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单一来源采购文件</w:t>
      </w:r>
      <w:r/>
    </w:p>
    <w:p>
      <w:pPr>
        <w:pStyle w:val="849"/>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849"/>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849"/>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849"/>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677"/>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bidi="ar"/>
              </w:rPr>
              <w:t xml:space="preserve">项目名称：</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沭阳县2026-2028年残疾儿童基本康复服务--听力言语康复服务机构采购项目</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eastAsia="宋体" w:cs="宋体"/>
                <w:b/>
                <w:bCs/>
                <w:color w:val="000000"/>
                <w:spacing w:val="45"/>
                <w:sz w:val="28"/>
                <w:szCs w:val="28"/>
                <w:highlight w:val="none"/>
              </w:rPr>
            </w:pPr>
            <w:r>
              <w:rPr>
                <w:rFonts w:hint="eastAsia" w:ascii="宋体" w:hAnsi="宋体" w:eastAsia="宋体" w:cs="宋体"/>
                <w:b/>
                <w:color w:val="000000"/>
                <w:sz w:val="28"/>
                <w:szCs w:val="28"/>
                <w:highlight w:val="none"/>
                <w:lang w:bidi="ar"/>
              </w:rPr>
              <w:t xml:space="preserve">项目编号：</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color w:val="000000"/>
                <w:sz w:val="24"/>
                <w:szCs w:val="24"/>
                <w:highlight w:val="yellow"/>
                <w:lang w:eastAsia="zh-CN"/>
              </w:rPr>
            </w:pPr>
            <w:r>
              <w:rPr>
                <w:rFonts w:hint="eastAsia" w:ascii="宋体" w:hAnsi="宋体" w:cs="宋体"/>
                <w:color w:val="auto"/>
                <w:sz w:val="24"/>
                <w:szCs w:val="24"/>
                <w:highlight w:val="none"/>
                <w:lang w:eastAsia="zh-CN"/>
              </w:rPr>
              <w:t xml:space="preserve">JSZC-321322-QYXM-D2026-0006</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eastAsia="宋体" w:cs="宋体"/>
                <w:color w:val="000000"/>
                <w:sz w:val="28"/>
                <w:szCs w:val="28"/>
                <w:highlight w:val="none"/>
                <w:lang w:val="en-US" w:eastAsia="zh-CN" w:bidi="ar-SA"/>
              </w:rPr>
            </w:pPr>
            <w:r>
              <w:rPr>
                <w:rFonts w:hint="eastAsia" w:ascii="宋体" w:hAnsi="宋体" w:eastAsia="宋体" w:cs="宋体"/>
                <w:b/>
                <w:bCs/>
                <w:color w:val="000000"/>
                <w:spacing w:val="45"/>
                <w:sz w:val="28"/>
                <w:szCs w:val="28"/>
                <w:highlight w:val="none"/>
              </w:rPr>
              <w:t xml:space="preserve">采  购 人</w:t>
            </w:r>
            <w:r>
              <w:rPr>
                <w:rFonts w:hint="eastAsia" w:ascii="宋体" w:hAnsi="宋体" w:eastAsia="宋体" w:cs="宋体"/>
                <w:b/>
                <w:bCs/>
                <w:color w:val="000000"/>
                <w:spacing w:val="1"/>
                <w:sz w:val="28"/>
                <w:szCs w:val="28"/>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沭阳县</w:t>
            </w:r>
            <w:r>
              <w:rPr>
                <w:rFonts w:hint="eastAsia" w:ascii="宋体" w:hAnsi="宋体" w:eastAsia="宋体" w:cs="宋体"/>
                <w:color w:val="000000"/>
                <w:sz w:val="24"/>
                <w:szCs w:val="24"/>
                <w:highlight w:val="none"/>
              </w:rPr>
              <w:t xml:space="preserve">残疾人联合会</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eastAsia="宋体" w:cs="宋体"/>
                <w:b/>
                <w:bCs/>
                <w:color w:val="000000"/>
                <w:spacing w:val="45"/>
                <w:sz w:val="28"/>
                <w:szCs w:val="28"/>
                <w:highlight w:val="none"/>
                <w:lang w:val="en-US" w:eastAsia="zh-CN" w:bidi="ar-SA"/>
              </w:rPr>
            </w:pPr>
            <w:r>
              <w:rPr>
                <w:rFonts w:hint="eastAsia" w:ascii="宋体" w:hAnsi="宋体" w:eastAsia="宋体" w:cs="宋体"/>
                <w:b/>
                <w:bCs/>
                <w:color w:val="000000"/>
                <w:sz w:val="28"/>
                <w:szCs w:val="28"/>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 xml:space="preserve">江苏仟亿项目管理有限公司</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日期：</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lang w:val="en-US" w:eastAsia="zh-CN"/>
              </w:rPr>
              <w:t xml:space="preserve">2026年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月</w:t>
            </w:r>
            <w:r>
              <w:rPr>
                <w:rFonts w:hint="eastAsia" w:ascii="宋体" w:hAnsi="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val="en-US" w:eastAsia="zh-CN"/>
              </w:rPr>
              <w:t xml:space="preserve">日</w:t>
            </w:r>
            <w:r/>
          </w:p>
        </w:tc>
      </w:tr>
    </w:tbl>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p>
    <w:p>
      <w:pPr>
        <w:jc w:val="center"/>
        <w:spacing w:line="480" w:lineRule="auto"/>
        <w:rPr>
          <w:rFonts w:hint="eastAsia" w:ascii="宋体" w:hAnsi="宋体" w:eastAsia="宋体" w:cs="宋体"/>
          <w:b/>
          <w:color w:val="auto"/>
          <w:sz w:val="44"/>
          <w:szCs w:val="21"/>
          <w:highlight w:val="none"/>
        </w:rPr>
        <w:outlineLvl w:val="0"/>
      </w:pPr>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宋体" w:hAnsi="宋体" w:eastAsia="宋体" w:cs="宋体"/>
          <w:b/>
          <w:color w:val="auto"/>
          <w:sz w:val="44"/>
          <w:szCs w:val="21"/>
          <w:highlight w:val="none"/>
        </w:rPr>
        <w:t xml:space="preserve">总  目  录</w:t>
      </w:r>
      <w:r/>
    </w:p>
    <w:p>
      <w:pPr>
        <w:spacing w:line="48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r>
      <w:r/>
    </w:p>
    <w:p>
      <w:pPr>
        <w:numPr>
          <w:ilvl w:val="0"/>
          <w:numId w:val="1"/>
        </w:numPr>
        <w:ind w:left="1440" w:hanging="1440"/>
        <w:spacing w:line="480" w:lineRule="auto"/>
        <w:rPr>
          <w:rFonts w:hint="eastAsia" w:ascii="宋体" w:hAnsi="宋体" w:eastAsia="宋体" w:cs="宋体"/>
          <w:color w:val="auto"/>
          <w:sz w:val="32"/>
          <w:szCs w:val="21"/>
          <w:highlight w:val="none"/>
        </w:rPr>
        <w:outlineLvl w:val="0"/>
      </w:pPr>
      <w:r>
        <w:rPr>
          <w:rFonts w:hint="eastAsia" w:ascii="宋体" w:hAnsi="宋体" w:eastAsia="宋体" w:cs="宋体"/>
          <w:color w:val="auto"/>
          <w:sz w:val="36"/>
          <w:szCs w:val="21"/>
          <w:highlight w:val="none"/>
        </w:rPr>
        <w:t xml:space="preserve">单一来源采购邀请…………………………</w:t>
      </w:r>
      <w:r/>
    </w:p>
    <w:p>
      <w:pPr>
        <w:numPr>
          <w:ilvl w:val="0"/>
          <w:numId w:val="1"/>
        </w:numPr>
        <w:ind w:left="1440" w:hanging="1440"/>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bCs/>
          <w:color w:val="auto"/>
          <w:sz w:val="36"/>
          <w:szCs w:val="36"/>
          <w:highlight w:val="none"/>
        </w:rPr>
        <w:t xml:space="preserve">供应商须知</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21"/>
          <w:highlight w:val="none"/>
        </w:rPr>
        <w:t xml:space="preserve">………………………………  </w:t>
      </w:r>
      <w:r/>
    </w:p>
    <w:p>
      <w:pPr>
        <w:numPr>
          <w:ilvl w:val="0"/>
          <w:numId w:val="1"/>
        </w:numPr>
        <w:ind w:left="1440" w:hanging="1440"/>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p>
    <w:p>
      <w:pPr>
        <w:numPr>
          <w:ilvl w:val="0"/>
          <w:numId w:val="1"/>
        </w:numPr>
        <w:ind w:left="1440" w:hanging="1440"/>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w:t>
      </w:r>
      <w:r/>
    </w:p>
    <w:p>
      <w:pPr>
        <w:numPr>
          <w:ilvl w:val="0"/>
          <w:numId w:val="1"/>
        </w:numPr>
        <w:ind w:left="1440" w:hanging="1440"/>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响应文件格式………………………………</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第一章  </w:t>
      </w:r>
      <w:bookmarkEnd w:id="0"/>
      <w:r>
        <w:rPr>
          <w:rFonts w:hint="eastAsia" w:ascii="宋体" w:hAnsi="宋体" w:eastAsia="宋体" w:cs="宋体"/>
          <w:b/>
          <w:bCs/>
          <w:color w:val="auto"/>
          <w:sz w:val="44"/>
          <w:szCs w:val="44"/>
          <w:highlight w:val="none"/>
        </w:rPr>
        <w:t xml:space="preserve">单一来源采购邀请</w:t>
      </w:r>
      <w:r/>
    </w:p>
    <w:p>
      <w:pPr>
        <w:jc w:val="center"/>
        <w:pageBreakBefore w:val="0"/>
        <w:spacing w:line="460" w:lineRule="exact"/>
        <w:rPr>
          <w:rFonts w:hint="eastAsia" w:ascii="宋体" w:hAnsi="宋体" w:cs="宋体"/>
          <w:b/>
          <w:bCs/>
          <w:color w:val="auto"/>
          <w:sz w:val="28"/>
          <w:szCs w:val="28"/>
          <w:highlight w:val="none"/>
          <w:lang w:eastAsia="zh-CN"/>
        </w:rPr>
      </w:pPr>
      <w:r/>
      <w:bookmarkStart w:id="6" w:name="_Toc35393790"/>
      <w:r/>
      <w:bookmarkStart w:id="7" w:name="_Toc38985263"/>
      <w:r/>
      <w:bookmarkStart w:id="8" w:name="_Toc28359002"/>
      <w:r/>
      <w:bookmarkStart w:id="9" w:name="_Toc35393621"/>
      <w:r/>
      <w:bookmarkStart w:id="10" w:name="_Toc28359079"/>
      <w:r/>
      <w:bookmarkStart w:id="11" w:name="_Hlk24379207"/>
      <w:r/>
      <w:r/>
    </w:p>
    <w:p>
      <w:pPr>
        <w:jc w:val="center"/>
        <w:pageBreakBefore w:val="0"/>
        <w:spacing w:line="460" w:lineRule="exact"/>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沭阳县2026-2028年残疾儿童基本康复服务--听力言语</w:t>
      </w:r>
      <w:r/>
    </w:p>
    <w:p>
      <w:pPr>
        <w:jc w:val="center"/>
        <w:pageBreakBefore w:val="0"/>
        <w:spacing w:line="460" w:lineRule="exact"/>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康复服务机构采购项目</w:t>
      </w:r>
      <w:r/>
    </w:p>
    <w:p>
      <w:pPr>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沭阳县启聪儿童康复中心</w:t>
      </w:r>
      <w:r>
        <w:rPr>
          <w:rFonts w:hint="eastAsia" w:ascii="宋体" w:hAnsi="宋体" w:eastAsia="宋体" w:cs="宋体"/>
          <w:b w:val="0"/>
          <w:bCs w:val="0"/>
          <w:color w:val="auto"/>
          <w:sz w:val="24"/>
          <w:szCs w:val="24"/>
          <w:highlight w:val="none"/>
        </w:rPr>
        <w:t xml:space="preserve">：</w:t>
      </w:r>
      <w:r/>
    </w:p>
    <w:p>
      <w:pPr>
        <w:ind w:firstLine="48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受沭阳县残疾人联合会的委托，</w:t>
      </w:r>
      <w:r>
        <w:rPr>
          <w:rFonts w:hint="eastAsia" w:ascii="宋体" w:hAnsi="宋体" w:cs="宋体"/>
          <w:color w:val="auto"/>
          <w:sz w:val="24"/>
          <w:szCs w:val="24"/>
          <w:lang w:eastAsia="zh-CN"/>
        </w:rPr>
        <w:t xml:space="preserve">江苏仟亿项目管理有限公司</w:t>
      </w:r>
      <w:r>
        <w:rPr>
          <w:rFonts w:hint="eastAsia" w:ascii="宋体" w:hAnsi="宋体" w:eastAsia="宋体" w:cs="宋体"/>
          <w:b w:val="0"/>
          <w:bCs w:val="0"/>
          <w:color w:val="auto"/>
          <w:sz w:val="24"/>
          <w:szCs w:val="24"/>
          <w:highlight w:val="none"/>
        </w:rPr>
        <w:t xml:space="preserve">就</w:t>
      </w:r>
      <w:r>
        <w:rPr>
          <w:rFonts w:hint="eastAsia" w:ascii="宋体" w:hAnsi="宋体" w:cs="宋体"/>
          <w:b w:val="0"/>
          <w:bCs w:val="0"/>
          <w:color w:val="auto"/>
          <w:sz w:val="24"/>
          <w:szCs w:val="24"/>
          <w:highlight w:val="none"/>
          <w:lang w:eastAsia="zh-CN"/>
        </w:rPr>
        <w:t xml:space="preserve">沭阳县2026-2028年残疾儿童基本康复服务--听力言语康复服务机构采购项目</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JSZC-321322-QYXM-D2026-0006</w:t>
      </w:r>
      <w:r>
        <w:rPr>
          <w:rFonts w:hint="eastAsia" w:ascii="宋体" w:hAnsi="宋体" w:eastAsia="宋体" w:cs="宋体"/>
          <w:b w:val="0"/>
          <w:bCs w:val="0"/>
          <w:color w:val="auto"/>
          <w:sz w:val="24"/>
          <w:szCs w:val="24"/>
          <w:highlight w:val="none"/>
        </w:rPr>
        <w:t xml:space="preserve">)项目进行单一来源采购，欢迎贵单位前来参与本次洽谈。</w:t>
      </w:r>
      <w:r/>
    </w:p>
    <w:p>
      <w:pPr>
        <w:ind w:firstLine="482"/>
        <w:keepLines/>
        <w:keepNext/>
        <w:pageBreakBefore w:val="0"/>
        <w:spacing w:line="46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一、项目基本情况</w:t>
      </w:r>
      <w:bookmarkEnd w:id="6"/>
      <w:r/>
      <w:bookmarkEnd w:id="7"/>
      <w:r/>
      <w:bookmarkEnd w:id="8"/>
      <w:r/>
      <w:bookmarkEnd w:id="9"/>
      <w:r/>
      <w:bookmarkEnd w:id="10"/>
      <w:r/>
      <w:r/>
    </w:p>
    <w:p>
      <w:pPr>
        <w:ind w:firstLine="480"/>
        <w:pageBreakBefore w:val="0"/>
        <w:spacing w:line="4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eastAsia="zh-CN"/>
        </w:rPr>
        <w:t xml:space="preserve">JSZC-321322-QYXM-D2026-0006</w:t>
      </w:r>
      <w:r/>
    </w:p>
    <w:p>
      <w:pPr>
        <w:ind w:firstLine="480"/>
        <w:pageBreakBefore w:val="0"/>
        <w:spacing w:line="4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2.项目名称：</w:t>
      </w:r>
      <w:bookmarkEnd w:id="11"/>
      <w:r>
        <w:rPr>
          <w:rFonts w:hint="eastAsia" w:ascii="宋体" w:hAnsi="宋体" w:cs="宋体"/>
          <w:b w:val="0"/>
          <w:bCs w:val="0"/>
          <w:color w:val="auto"/>
          <w:sz w:val="24"/>
          <w:szCs w:val="24"/>
          <w:highlight w:val="none"/>
          <w:lang w:eastAsia="zh-CN"/>
        </w:rPr>
        <w:t xml:space="preserve">沭阳县2026-2028年残疾儿童基本康复服务--听力言语康复服务机构采购项目</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3.预算金额：97.6万元/年</w:t>
      </w:r>
      <w:r/>
    </w:p>
    <w:p>
      <w:pPr>
        <w:ind w:firstLine="480"/>
        <w:pageBreakBefore w:val="0"/>
        <w:spacing w:line="460" w:lineRule="exact"/>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 设定 </w:t>
      </w:r>
      <w:r>
        <w:rPr>
          <w:rFonts w:hint="eastAsia" w:ascii="宋体" w:hAnsi="宋体" w:eastAsia="宋体" w:cs="宋体"/>
          <w:color w:val="auto"/>
          <w:sz w:val="24"/>
          <w:szCs w:val="24"/>
          <w:highlight w:val="none"/>
        </w:rPr>
        <w:t xml:space="preserve">最高限价，最高限价</w:t>
      </w:r>
      <w:r>
        <w:rPr>
          <w:rFonts w:hint="eastAsia" w:ascii="宋体" w:hAnsi="宋体" w:cs="宋体"/>
          <w:color w:val="auto"/>
          <w:sz w:val="24"/>
          <w:szCs w:val="24"/>
          <w:highlight w:val="none"/>
          <w:lang w:eastAsia="zh-CN"/>
        </w:rPr>
        <w:t xml:space="preserve">：本项目执行类别补助标准，</w:t>
      </w:r>
      <w:r>
        <w:rPr>
          <w:rFonts w:hint="eastAsia"/>
          <w:color w:val="auto"/>
          <w:sz w:val="24"/>
          <w:szCs w:val="24"/>
          <w:highlight w:val="none"/>
        </w:rPr>
        <w:t xml:space="preserve">不议价，在投标文件制作时，</w:t>
      </w:r>
      <w:r>
        <w:rPr>
          <w:rFonts w:hint="eastAsia" w:ascii="宋体" w:hAnsi="宋体" w:cs="宋体"/>
          <w:color w:val="auto"/>
          <w:sz w:val="24"/>
          <w:szCs w:val="24"/>
          <w:highlight w:val="none"/>
          <w:lang w:eastAsia="zh-CN"/>
        </w:rPr>
        <w:t xml:space="preserve">只需要单价报价，在</w:t>
      </w:r>
      <w:r>
        <w:rPr>
          <w:rFonts w:hint="eastAsia" w:ascii="宋体" w:hAnsi="宋体" w:cs="宋体"/>
          <w:color w:val="auto"/>
          <w:sz w:val="24"/>
          <w:szCs w:val="24"/>
          <w:highlight w:val="none"/>
          <w:lang w:val="en-US" w:eastAsia="zh-CN"/>
        </w:rPr>
        <w:t xml:space="preserve">单一来源报价表</w:t>
      </w:r>
      <w:r>
        <w:rPr>
          <w:rFonts w:hint="eastAsia" w:ascii="宋体" w:hAnsi="宋体" w:cs="宋体"/>
          <w:color w:val="auto"/>
          <w:sz w:val="24"/>
          <w:szCs w:val="24"/>
          <w:highlight w:val="none"/>
          <w:lang w:eastAsia="zh-CN"/>
        </w:rPr>
        <w:t xml:space="preserve">中“</w:t>
      </w:r>
      <w:r>
        <w:rPr>
          <w:rFonts w:hint="eastAsia" w:ascii="宋体" w:hAnsi="宋体" w:cs="宋体"/>
          <w:color w:val="auto"/>
          <w:sz w:val="24"/>
          <w:szCs w:val="24"/>
          <w:highlight w:val="none"/>
          <w:lang w:val="en-US" w:eastAsia="zh-CN"/>
        </w:rPr>
        <w:t xml:space="preserve">单</w:t>
      </w:r>
      <w:r>
        <w:rPr>
          <w:rFonts w:hint="eastAsia" w:ascii="宋体" w:hAnsi="宋体" w:cs="宋体"/>
          <w:color w:val="auto"/>
          <w:sz w:val="24"/>
          <w:szCs w:val="24"/>
          <w:highlight w:val="none"/>
          <w:lang w:eastAsia="zh-CN"/>
        </w:rPr>
        <w:t xml:space="preserve">价”统一填入</w:t>
      </w:r>
      <w:r>
        <w:rPr>
          <w:rFonts w:hint="eastAsia" w:ascii="宋体" w:hAnsi="宋体" w:cs="宋体"/>
          <w:color w:val="auto"/>
          <w:sz w:val="24"/>
          <w:szCs w:val="24"/>
          <w:highlight w:val="none"/>
          <w:lang w:val="en-US" w:eastAsia="zh-CN"/>
        </w:rPr>
        <w:t xml:space="preserve">1.6万元。本项目以实际发生的服务进行结算。</w:t>
      </w:r>
      <w:r/>
    </w:p>
    <w:p>
      <w:pPr>
        <w:ind w:firstLine="48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采购需求（简介）：对具有沭阳县户籍，有康复需求和康复意愿，经国内三级医院、县级以上残联指定的残疾评定机构或残疾评定专家组诊断评估有康复训练适应指征的残疾儿童开展基本康复服务，各残疾儿童可在沭阳县残疾人联合会招标选定的沭阳县残疾儿童定点康复服务机构中自主选择相应类别的定点机构进行康复训练。</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.合同履行期限：</w:t>
      </w:r>
      <w:bookmarkStart w:id="12" w:name="_Toc35393622"/>
      <w:r/>
      <w:bookmarkStart w:id="13" w:name="_Toc35393791"/>
      <w:r/>
      <w:bookmarkStart w:id="14" w:name="_Toc28359080"/>
      <w:r/>
      <w:bookmarkStart w:id="15" w:name="_Toc38985264"/>
      <w:r/>
      <w:bookmarkStart w:id="16" w:name="_Toc28359003"/>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rPr>
        <w:t xml:space="preserve">至</w:t>
      </w:r>
      <w:r>
        <w:rPr>
          <w:rFonts w:hint="eastAsia" w:ascii="宋体" w:hAnsi="宋体" w:eastAsia="宋体" w:cs="宋体"/>
          <w:b w:val="0"/>
          <w:bCs w:val="0"/>
          <w:color w:val="000000" w:themeColor="text1"/>
          <w:sz w:val="24"/>
          <w:szCs w:val="24"/>
          <w:highlight w:val="none"/>
        </w:rPr>
        <w:t xml:space="preserve">2028</w:t>
      </w:r>
      <w:r>
        <w:rPr>
          <w:rFonts w:hint="eastAsia" w:ascii="宋体" w:hAnsi="宋体" w:eastAsia="宋体" w:cs="宋体"/>
          <w:b w:val="0"/>
          <w:bCs w:val="0"/>
          <w:color w:val="000000" w:themeColor="text1"/>
          <w:sz w:val="24"/>
          <w:szCs w:val="24"/>
          <w:highlight w:val="none"/>
        </w:rPr>
        <w:t xml:space="preserve">年12</w:t>
      </w:r>
      <w:r>
        <w:rPr>
          <w:rFonts w:hint="eastAsia" w:ascii="宋体" w:hAnsi="宋体" w:eastAsia="宋体" w:cs="宋体"/>
          <w:b w:val="0"/>
          <w:bCs w:val="0"/>
          <w:color w:val="000000" w:themeColor="text1"/>
          <w:sz w:val="24"/>
          <w:szCs w:val="24"/>
          <w:highlight w:val="none"/>
        </w:rPr>
        <w:t xml:space="preserve">月31</w:t>
      </w:r>
      <w:r>
        <w:rPr>
          <w:rFonts w:hint="eastAsia" w:ascii="宋体" w:hAnsi="宋体" w:eastAsia="宋体" w:cs="宋体"/>
          <w:b w:val="0"/>
          <w:bCs w:val="0"/>
          <w:color w:val="000000" w:themeColor="text1"/>
          <w:sz w:val="24"/>
          <w:szCs w:val="24"/>
          <w:highlight w:val="none"/>
        </w:rPr>
        <w:t xml:space="preserve">日</w:t>
      </w:r>
      <w:r>
        <w:rPr>
          <w:rFonts w:hint="eastAsia" w:ascii="宋体" w:hAnsi="宋体" w:eastAsia="宋体" w:cs="宋体"/>
          <w:b w:val="0"/>
          <w:bCs w:val="0"/>
          <w:color w:val="000000" w:themeColor="text1"/>
          <w:sz w:val="24"/>
          <w:szCs w:val="24"/>
          <w:highlight w:val="none"/>
        </w:rPr>
        <w:t xml:space="preserve">止</w:t>
      </w:r>
      <w:r>
        <w:rPr>
          <w:rFonts w:hint="eastAsia" w:ascii="宋体" w:hAnsi="宋体" w:eastAsia="宋体" w:cs="宋体"/>
          <w:color w:val="auto"/>
          <w:sz w:val="24"/>
          <w:szCs w:val="24"/>
          <w:highlight w:val="none"/>
        </w:rPr>
        <w:t xml:space="preserve">。</w:t>
      </w:r>
      <w:r/>
    </w:p>
    <w:p>
      <w:pPr>
        <w:ind w:firstLine="480"/>
        <w:keepLines/>
        <w:keepNext/>
        <w:pageBreakBefore w:val="0"/>
        <w:spacing w:line="460" w:lineRule="exact"/>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联合体参与单一来源采购活动</w:t>
      </w:r>
      <w:r>
        <w:rPr>
          <w:rFonts w:hint="eastAsia" w:ascii="宋体" w:hAnsi="宋体" w:cs="宋体"/>
          <w:color w:val="auto"/>
          <w:sz w:val="24"/>
          <w:szCs w:val="24"/>
          <w:highlight w:val="none"/>
          <w:lang w:eastAsia="zh-CN"/>
        </w:rPr>
        <w:t xml:space="preserve">。</w:t>
      </w:r>
      <w:r/>
    </w:p>
    <w:p>
      <w:pPr>
        <w:ind w:firstLine="482"/>
        <w:keepLines/>
        <w:keepNext/>
        <w:pageBreakBefore w:val="0"/>
        <w:spacing w:line="46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二、</w:t>
      </w:r>
      <w:bookmarkEnd w:id="12"/>
      <w:r/>
      <w:bookmarkEnd w:id="13"/>
      <w:r/>
      <w:bookmarkEnd w:id="14"/>
      <w:r/>
      <w:bookmarkEnd w:id="15"/>
      <w:r/>
      <w:bookmarkEnd w:id="16"/>
      <w:r>
        <w:rPr>
          <w:rFonts w:hint="eastAsia" w:ascii="宋体" w:hAnsi="宋体" w:eastAsia="宋体" w:cs="宋体"/>
          <w:b/>
          <w:bCs/>
          <w:color w:val="auto"/>
          <w:sz w:val="24"/>
          <w:szCs w:val="24"/>
          <w:highlight w:val="none"/>
        </w:rPr>
        <w:t xml:space="preserve">合格单一来源供应商资格要求</w:t>
      </w:r>
      <w:r/>
    </w:p>
    <w:p>
      <w:pPr>
        <w:ind w:firstLine="480"/>
        <w:pageBreakBefore w:val="0"/>
        <w:spacing w:line="460" w:lineRule="exact"/>
        <w:rPr>
          <w:rFonts w:hint="eastAsia" w:ascii="宋体" w:hAnsi="宋体" w:eastAsia="宋体" w:cs="宋体"/>
          <w:color w:val="auto"/>
          <w:sz w:val="24"/>
          <w:szCs w:val="24"/>
          <w:highlight w:val="none"/>
        </w:rPr>
      </w:pPr>
      <w:r/>
      <w:bookmarkStart w:id="17" w:name="_Toc28359081"/>
      <w:r/>
      <w:bookmarkStart w:id="18" w:name="_Toc35393792"/>
      <w:r/>
      <w:bookmarkStart w:id="19" w:name="_Toc35393623"/>
      <w:r/>
      <w:bookmarkStart w:id="20" w:name="_Toc38985265"/>
      <w:r/>
      <w:bookmarkStart w:id="21" w:name="_Toc28359004"/>
      <w:r>
        <w:rPr>
          <w:rFonts w:hint="eastAsia" w:ascii="宋体" w:hAnsi="宋体" w:eastAsia="宋体" w:cs="宋体"/>
          <w:color w:val="auto"/>
          <w:sz w:val="24"/>
          <w:szCs w:val="24"/>
          <w:highlight w:val="none"/>
        </w:rPr>
        <w:t xml:space="preserve">（一）通用资格要求</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1.具备《中华人民共和国政府采购法》第二十二条第一款规定的6项条件（按要求提供协商及声明函）；</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000000"/>
          <w:sz w:val="24"/>
          <w:szCs w:val="24"/>
          <w:lang w:val="en-US" w:eastAsia="zh-CN"/>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bookmarkStart w:id="22" w:name="OLE_LINK7"/>
      <w:r>
        <w:rPr>
          <w:rFonts w:hint="eastAsia" w:ascii="宋体" w:hAnsi="宋体" w:eastAsia="宋体" w:cs="宋体"/>
          <w:color w:val="auto"/>
          <w:sz w:val="24"/>
          <w:szCs w:val="24"/>
          <w:highlight w:val="none"/>
        </w:rPr>
        <w:t xml:space="preserve">落实政府采购政策需满足的资格要求</w:t>
      </w:r>
      <w:bookmarkEnd w:id="22"/>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无</w:t>
      </w:r>
      <w:r/>
    </w:p>
    <w:p>
      <w:pPr>
        <w:ind w:firstLine="480"/>
        <w:pageBreakBefore w:val="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w:t>
      </w:r>
      <w:bookmarkStart w:id="23" w:name="OLE_LINK8"/>
      <w:r>
        <w:rPr>
          <w:rFonts w:hint="eastAsia" w:ascii="宋体" w:hAnsi="宋体" w:eastAsia="宋体" w:cs="宋体"/>
          <w:color w:val="auto"/>
          <w:sz w:val="24"/>
          <w:szCs w:val="24"/>
          <w:highlight w:val="none"/>
        </w:rPr>
        <w:t xml:space="preserve">本项目的特定资格要求</w:t>
      </w:r>
      <w:bookmarkEnd w:id="17"/>
      <w:r/>
      <w:bookmarkEnd w:id="18"/>
      <w:r/>
      <w:bookmarkEnd w:id="19"/>
      <w:r/>
      <w:bookmarkEnd w:id="20"/>
      <w:r/>
      <w:bookmarkEnd w:id="21"/>
      <w:r/>
      <w:bookmarkEnd w:id="23"/>
      <w:r>
        <w:rPr>
          <w:rFonts w:hint="eastAsia" w:ascii="宋体" w:hAnsi="宋体" w:cs="宋体"/>
          <w:color w:val="auto"/>
          <w:sz w:val="24"/>
          <w:szCs w:val="24"/>
          <w:highlight w:val="none"/>
          <w:lang w:eastAsia="zh-CN"/>
        </w:rPr>
        <w:t xml:space="preserve">：</w:t>
      </w:r>
      <w:r/>
    </w:p>
    <w:p>
      <w:pPr>
        <w:ind w:firstLine="480"/>
        <w:pageBreakBefore w:val="0"/>
        <w:spacing w:line="460" w:lineRule="exact"/>
        <w:rPr>
          <w:rFonts w:hint="eastAsia" w:ascii="宋体" w:hAnsi="宋体" w:eastAsia="宋体" w:cs="宋体"/>
          <w:color w:val="auto"/>
          <w:sz w:val="24"/>
          <w:szCs w:val="24"/>
          <w:highlight w:val="none"/>
          <w:lang w:val="en-US" w:eastAsia="zh-CN"/>
        </w:rPr>
      </w:pPr>
      <w:r/>
      <w:bookmarkStart w:id="24" w:name="_Toc28359005"/>
      <w:r/>
      <w:bookmarkStart w:id="25" w:name="_Toc28359082"/>
      <w:r/>
      <w:bookmarkStart w:id="26" w:name="_Toc35393624"/>
      <w:r/>
      <w:bookmarkStart w:id="27" w:name="_Toc38985266"/>
      <w:r/>
      <w:bookmarkStart w:id="28" w:name="_Toc35393793"/>
      <w:r>
        <w:rPr>
          <w:rFonts w:hint="eastAsia" w:ascii="宋体" w:hAnsi="宋体" w:eastAsia="宋体" w:cs="宋体"/>
          <w:color w:val="auto"/>
          <w:sz w:val="24"/>
          <w:szCs w:val="24"/>
          <w:highlight w:val="none"/>
          <w:lang w:val="en-US" w:eastAsia="zh-CN"/>
        </w:rPr>
        <w:t xml:space="preserve">1.在相关业务主管部门注册，具有独立法人资格，包括事业单位法人资质的医疗机构、教育机构、残疾人康复机构；企业法人资质的服务机构；民办非企业单位法人资质的社会服务机构。业务范围包括残疾儿童康复训练服务等相关内容。</w:t>
      </w:r>
      <w:r/>
    </w:p>
    <w:p>
      <w:pPr>
        <w:ind w:firstLine="48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2.应有所属地教育行政部门颁发的办学许可证或有公办学校合作开展康教融合服务的协议。</w:t>
      </w:r>
      <w:r/>
    </w:p>
    <w:p>
      <w:pPr>
        <w:ind w:firstLine="482"/>
        <w:keepLines/>
        <w:keepNext/>
        <w:pageBreakBefore w:val="0"/>
        <w:spacing w:line="46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三、提交</w:t>
      </w:r>
      <w:bookmarkEnd w:id="24"/>
      <w:r/>
      <w:bookmarkEnd w:id="25"/>
      <w:r>
        <w:rPr>
          <w:rFonts w:hint="eastAsia" w:ascii="宋体" w:hAnsi="宋体" w:eastAsia="宋体" w:cs="宋体"/>
          <w:b/>
          <w:bCs/>
          <w:color w:val="auto"/>
          <w:sz w:val="24"/>
          <w:szCs w:val="24"/>
          <w:highlight w:val="none"/>
        </w:rPr>
        <w:t xml:space="preserve">响应文件截止时间</w:t>
      </w:r>
      <w:bookmarkEnd w:id="26"/>
      <w:r/>
      <w:bookmarkEnd w:id="27"/>
      <w:r/>
      <w:bookmarkEnd w:id="28"/>
      <w:r/>
      <w:r/>
    </w:p>
    <w:p>
      <w:pPr>
        <w:ind w:firstLine="48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none"/>
        </w:rPr>
        <w:t xml:space="preserve">提交响应文件截止时间</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0000ff"/>
          <w:sz w:val="24"/>
          <w:szCs w:val="24"/>
          <w:highlight w:val="none"/>
          <w:u w:val="single"/>
        </w:rPr>
        <w:t xml:space="preserve">202</w:t>
      </w:r>
      <w:r>
        <w:rPr>
          <w:rFonts w:hint="eastAsia" w:ascii="宋体" w:hAnsi="宋体" w:eastAsia="宋体" w:cs="宋体"/>
          <w:bCs/>
          <w:color w:val="0000ff"/>
          <w:sz w:val="24"/>
          <w:szCs w:val="24"/>
          <w:highlight w:val="none"/>
          <w:u w:val="single"/>
          <w:lang w:val="en-US" w:eastAsia="zh-CN"/>
        </w:rPr>
        <w:t xml:space="preserve">6</w:t>
      </w:r>
      <w:r>
        <w:rPr>
          <w:rFonts w:hint="eastAsia" w:ascii="宋体" w:hAnsi="宋体" w:eastAsia="宋体" w:cs="宋体"/>
          <w:bCs/>
          <w:color w:val="0000ff"/>
          <w:sz w:val="24"/>
          <w:szCs w:val="24"/>
          <w:highlight w:val="none"/>
          <w:u w:val="single"/>
        </w:rPr>
        <w:t xml:space="preserve">年</w:t>
      </w:r>
      <w:r>
        <w:rPr>
          <w:rFonts w:hint="eastAsia" w:ascii="宋体" w:hAnsi="宋体" w:cs="宋体"/>
          <w:bCs/>
          <w:color w:val="0000ff"/>
          <w:sz w:val="24"/>
          <w:szCs w:val="24"/>
          <w:highlight w:val="none"/>
          <w:u w:val="single"/>
          <w:lang w:val="en-US" w:eastAsia="zh-CN"/>
        </w:rPr>
        <w:t xml:space="preserve">6</w:t>
      </w:r>
      <w:r>
        <w:rPr>
          <w:rFonts w:hint="eastAsia" w:ascii="宋体" w:hAnsi="宋体" w:eastAsia="宋体" w:cs="宋体"/>
          <w:bCs/>
          <w:color w:val="0000ff"/>
          <w:sz w:val="24"/>
          <w:szCs w:val="24"/>
          <w:highlight w:val="none"/>
          <w:u w:val="single"/>
        </w:rPr>
        <w:t xml:space="preserve">月</w:t>
      </w:r>
      <w:r>
        <w:rPr>
          <w:rFonts w:hint="eastAsia" w:ascii="宋体" w:hAnsi="宋体" w:cs="宋体"/>
          <w:bCs/>
          <w:color w:val="0000ff"/>
          <w:sz w:val="24"/>
          <w:szCs w:val="24"/>
          <w:highlight w:val="none"/>
          <w:u w:val="single"/>
          <w:lang w:val="en-US" w:eastAsia="zh-CN"/>
        </w:rPr>
        <w:t xml:space="preserve">4</w:t>
      </w:r>
      <w:r>
        <w:rPr>
          <w:rFonts w:hint="eastAsia" w:ascii="宋体" w:hAnsi="宋体" w:eastAsia="宋体" w:cs="宋体"/>
          <w:bCs/>
          <w:color w:val="0000ff"/>
          <w:sz w:val="24"/>
          <w:szCs w:val="24"/>
          <w:highlight w:val="none"/>
          <w:u w:val="single"/>
        </w:rPr>
        <w:t xml:space="preserve">日09点</w:t>
      </w:r>
      <w:r>
        <w:rPr>
          <w:rFonts w:hint="eastAsia" w:ascii="宋体" w:hAnsi="宋体" w:eastAsia="宋体" w:cs="宋体"/>
          <w:bCs/>
          <w:color w:val="0000ff"/>
          <w:sz w:val="24"/>
          <w:szCs w:val="24"/>
          <w:highlight w:val="none"/>
          <w:u w:val="single"/>
          <w:lang w:val="en-US" w:eastAsia="zh-CN"/>
        </w:rPr>
        <w:t xml:space="preserve">30</w:t>
      </w:r>
      <w:r>
        <w:rPr>
          <w:rFonts w:hint="eastAsia" w:ascii="宋体" w:hAnsi="宋体" w:eastAsia="宋体" w:cs="宋体"/>
          <w:bCs/>
          <w:color w:val="0000ff"/>
          <w:sz w:val="24"/>
          <w:szCs w:val="24"/>
          <w:highlight w:val="none"/>
          <w:u w:val="single"/>
        </w:rPr>
        <w:t xml:space="preserve">分</w:t>
      </w:r>
      <w:r>
        <w:rPr>
          <w:rFonts w:hint="eastAsia" w:ascii="宋体" w:hAnsi="宋体" w:eastAsia="宋体" w:cs="宋体"/>
          <w:bCs/>
          <w:color w:val="auto"/>
          <w:sz w:val="24"/>
          <w:szCs w:val="24"/>
          <w:highlight w:val="none"/>
        </w:rPr>
        <w:t xml:space="preserve">（北京时间）。</w:t>
      </w:r>
      <w:r/>
    </w:p>
    <w:p>
      <w:pPr>
        <w:ind w:firstLine="48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地点：“苏采云”政府采购交易系统网上开标大厅。</w:t>
      </w:r>
      <w:r/>
    </w:p>
    <w:p>
      <w:pPr>
        <w:ind w:firstLine="482"/>
        <w:jc w:val="left"/>
        <w:pageBreakBefore w:val="0"/>
        <w:spacing w:line="460" w:lineRule="exact"/>
        <w:widowControl/>
        <w:rPr>
          <w:rFonts w:hint="eastAsia" w:ascii="宋体" w:hAnsi="宋体" w:eastAsia="宋体" w:cs="宋体"/>
          <w:b/>
          <w:bCs/>
          <w:color w:val="auto"/>
          <w:sz w:val="24"/>
          <w:szCs w:val="24"/>
          <w:highlight w:val="none"/>
        </w:rPr>
      </w:pPr>
      <w:r/>
      <w:bookmarkStart w:id="29" w:name="_Toc28359008"/>
      <w:r/>
      <w:bookmarkStart w:id="30" w:name="_Toc35393796"/>
      <w:r/>
      <w:bookmarkStart w:id="31" w:name="_Toc28359085"/>
      <w:r/>
      <w:bookmarkStart w:id="32" w:name="_Toc35393627"/>
      <w:r/>
      <w:bookmarkStart w:id="33" w:name="_Toc38985269"/>
      <w:r>
        <w:rPr>
          <w:rFonts w:hint="eastAsia" w:ascii="宋体" w:hAnsi="宋体" w:eastAsia="宋体" w:cs="宋体"/>
          <w:b/>
          <w:bCs/>
          <w:color w:val="auto"/>
          <w:sz w:val="24"/>
          <w:szCs w:val="24"/>
          <w:highlight w:val="none"/>
        </w:rPr>
        <w:t xml:space="preserve">四、其他补充事宜</w:t>
      </w:r>
      <w:r/>
    </w:p>
    <w:p>
      <w:pPr>
        <w:ind w:firstLine="480"/>
        <w:pageBreakBefore w:val="0"/>
        <w:spacing w:line="460" w:lineRule="exact"/>
        <w:rPr>
          <w:rFonts w:hint="eastAsia" w:ascii="宋体" w:hAnsi="宋体" w:eastAsia="宋体" w:cs="宋体"/>
          <w:color w:val="auto"/>
          <w:sz w:val="24"/>
          <w:szCs w:val="24"/>
          <w:highlight w:val="none"/>
        </w:rPr>
      </w:pPr>
      <w:r/>
      <w:bookmarkStart w:id="34" w:name="EB64e1f522fd8c43fcb4d3ba471386b3e7"/>
      <w:r>
        <w:rPr>
          <w:rFonts w:hint="eastAsia" w:ascii="宋体" w:hAnsi="宋体" w:eastAsia="宋体" w:cs="宋体"/>
          <w:color w:val="auto"/>
          <w:sz w:val="24"/>
          <w:szCs w:val="24"/>
          <w:highlight w:val="none"/>
        </w:rPr>
        <w:t xml:space="preserve">1.财政部门监督电话：</w:t>
      </w:r>
      <w:r>
        <w:rPr>
          <w:rFonts w:hint="eastAsia" w:ascii="宋体" w:hAnsi="宋体" w:eastAsia="宋体" w:cs="宋体"/>
          <w:color w:val="auto"/>
          <w:sz w:val="24"/>
          <w:szCs w:val="24"/>
          <w:highlight w:val="white"/>
        </w:rPr>
        <w:t xml:space="preserve">0527-83559270</w:t>
      </w:r>
      <w:r>
        <w:rPr>
          <w:rFonts w:hint="eastAsia" w:ascii="宋体" w:hAnsi="宋体" w:eastAsia="宋体" w:cs="宋体"/>
          <w:color w:val="auto"/>
          <w:sz w:val="24"/>
          <w:szCs w:val="24"/>
          <w:highlight w:val="none"/>
        </w:rPr>
        <w:t xml:space="preserve">。</w:t>
      </w:r>
      <w:r/>
    </w:p>
    <w:p>
      <w:pPr>
        <w:ind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2.“CA”数字证书办理：“苏采云”系统目前仅支持“苏采云”系统下的政务CA。省内各地区办理的“苏采云”系统下的政务CA全省通用。宿迁地区CA数字证书办理联系方式：18351098172。</w:t>
      </w:r>
      <w:r/>
    </w:p>
    <w:p>
      <w:pPr>
        <w:pStyle w:val="850"/>
        <w:ind w:left="0" w:firstLine="480"/>
        <w:pageBreakBefore w:val="0"/>
        <w:spacing w:line="46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3.宿迁地区“苏采云”技术支持客服电话：0527-84363067、0519-86722806。</w:t>
      </w:r>
      <w:r/>
    </w:p>
    <w:p>
      <w:pPr>
        <w:pStyle w:val="850"/>
        <w:ind w:left="0" w:firstLine="480"/>
        <w:pageBreakBefore w:val="0"/>
        <w:spacing w:line="46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w:t>
      </w:r>
      <w:r>
        <w:rPr>
          <w:rFonts w:hint="eastAsia" w:ascii="Times New Roman" w:hAnsi="Times New Roman" w:eastAsia="宋体" w:cs="仿宋"/>
          <w:color w:val="000000"/>
          <w:sz w:val="24"/>
          <w:szCs w:val="24"/>
          <w:highlight w:val="none"/>
          <w:lang w:val="en-US" w:eastAsia="zh-CN" w:bidi="ar-SA"/>
        </w:rPr>
        <w:t xml:space="preserve">如果供应商通过苏采云系统参与政府采购项目，相关操作手册详见链接：</w:t>
      </w:r>
      <w:r>
        <w:rPr>
          <w:rFonts w:hint="eastAsia" w:ascii="Times New Roman" w:hAnsi="Times New Roman" w:eastAsia="宋体" w:cs="仿宋"/>
          <w:color w:val="000000"/>
          <w:sz w:val="24"/>
          <w:szCs w:val="24"/>
          <w:highlight w:val="none"/>
          <w:lang w:val="en-US" w:eastAsia="zh-CN" w:bidi="ar-SA"/>
        </w:rPr>
        <w:fldChar w:fldCharType="begin"/>
      </w:r>
      <w:r>
        <w:rPr>
          <w:rFonts w:hint="eastAsia" w:ascii="Times New Roman" w:hAnsi="Times New Roman" w:eastAsia="宋体" w:cs="仿宋"/>
          <w:color w:val="000000"/>
          <w:sz w:val="24"/>
          <w:szCs w:val="24"/>
          <w:highlight w:val="none"/>
          <w:lang w:val="en-US" w:eastAsia="zh-CN" w:bidi="ar-SA"/>
        </w:rPr>
        <w:instrText xml:space="preserve"> HYPERLINK "http://www.ccgp-jiangsu.gov.cn/jiangsu/zlxz/ee/ee3a4bc5a3454aa2b0d9312230633ce9.html。" </w:instrText>
      </w:r>
      <w:r>
        <w:rPr>
          <w:rFonts w:hint="eastAsia" w:ascii="Times New Roman" w:hAnsi="Times New Roman" w:eastAsia="宋体" w:cs="仿宋"/>
          <w:color w:val="000000"/>
          <w:sz w:val="24"/>
          <w:szCs w:val="24"/>
          <w:highlight w:val="none"/>
          <w:lang w:val="en-US" w:eastAsia="zh-CN" w:bidi="ar-SA"/>
        </w:rPr>
        <w:fldChar w:fldCharType="separate"/>
      </w:r>
      <w:r>
        <w:rPr>
          <w:rFonts w:hint="eastAsia" w:ascii="Times New Roman" w:hAnsi="Times New Roman" w:eastAsia="宋体" w:cs="仿宋"/>
          <w:color w:val="000000"/>
          <w:sz w:val="24"/>
          <w:szCs w:val="24"/>
          <w:highlight w:val="none"/>
          <w:lang w:val="en-US" w:eastAsia="zh-CN" w:bidi="ar-SA"/>
        </w:rPr>
        <w:t xml:space="preserve">http://www.ccgp-jiangsu.gov.cn/jiangsu/zlxz/ee/ee3a4bc5a3454aa2b0d9312230633ce9.html。</w:t>
      </w:r>
      <w:bookmarkEnd w:id="34"/>
      <w:r>
        <w:rPr>
          <w:rFonts w:hint="eastAsia" w:ascii="Times New Roman" w:hAnsi="Times New Roman" w:eastAsia="宋体" w:cs="仿宋"/>
          <w:color w:val="000000"/>
          <w:sz w:val="24"/>
          <w:szCs w:val="24"/>
          <w:highlight w:val="none"/>
          <w:lang w:val="en-US" w:eastAsia="zh-CN" w:bidi="ar-SA"/>
        </w:rPr>
        <w:fldChar w:fldCharType="end"/>
      </w:r>
      <w:r/>
    </w:p>
    <w:p>
      <w:pPr>
        <w:pStyle w:val="850"/>
        <w:ind w:left="0" w:firstLine="48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5.现场勘察及答疑：本项目不组织集中勘察及答疑，供应商如对采购需求有疑问，请咨询采购单位联系人。</w:t>
      </w:r>
      <w:r/>
    </w:p>
    <w:p>
      <w:pPr>
        <w:ind w:firstLine="480"/>
        <w:pageBreakBefore w:val="0"/>
        <w:spacing w:line="46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 本次单一来源采购不收取保证金。</w:t>
      </w:r>
      <w:r/>
    </w:p>
    <w:p>
      <w:pPr>
        <w:ind w:firstLine="482"/>
        <w:keepLines/>
        <w:keepNext/>
        <w:pageBreakBefore w:val="0"/>
        <w:spacing w:line="460" w:lineRule="exact"/>
        <w:rPr>
          <w:rFonts w:hint="eastAsia" w:ascii="宋体" w:hAnsi="宋体" w:eastAsia="宋体" w:cs="宋体"/>
          <w:b/>
          <w:bCs/>
          <w:color w:val="auto"/>
          <w:sz w:val="24"/>
          <w:szCs w:val="24"/>
          <w:highlight w:val="none"/>
        </w:rPr>
        <w:outlineLvl w:val="2"/>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本次单一来源采购联系方式</w:t>
      </w:r>
      <w:bookmarkEnd w:id="29"/>
      <w:r/>
      <w:bookmarkEnd w:id="30"/>
      <w:r/>
      <w:bookmarkEnd w:id="31"/>
      <w:r/>
      <w:bookmarkEnd w:id="32"/>
      <w:r/>
      <w:bookmarkEnd w:id="33"/>
      <w:r/>
      <w:r/>
    </w:p>
    <w:p>
      <w:pPr>
        <w:pStyle w:val="850"/>
        <w:ind w:left="0" w:firstLine="480"/>
        <w:pageBreakBefore w:val="0"/>
        <w:spacing w:line="460" w:lineRule="exact"/>
        <w:rPr>
          <w:rFonts w:hint="eastAsia" w:ascii="宋体" w:hAnsi="宋体" w:eastAsia="宋体" w:cs="宋体"/>
          <w:color w:val="auto"/>
          <w:sz w:val="24"/>
          <w:szCs w:val="24"/>
          <w:highlight w:val="none"/>
          <w:lang w:val="zh-TW" w:eastAsia="zh-CN"/>
        </w:rPr>
      </w:pPr>
      <w:r/>
      <w:bookmarkStart w:id="35" w:name="_Toc28359087"/>
      <w:r/>
      <w:bookmarkStart w:id="36" w:name="_Toc28359010"/>
      <w:r>
        <w:rPr>
          <w:rFonts w:hint="eastAsia" w:ascii="宋体" w:hAnsi="宋体" w:eastAsia="宋体" w:cs="宋体"/>
          <w:color w:val="auto"/>
          <w:sz w:val="24"/>
          <w:szCs w:val="24"/>
          <w:highlight w:val="none"/>
          <w:lang w:val="zh-TW" w:eastAsia="zh-CN"/>
        </w:rPr>
        <w:t xml:space="preserve">1.采购人信息</w:t>
      </w:r>
      <w:r/>
    </w:p>
    <w:p>
      <w:pPr>
        <w:pStyle w:val="850"/>
        <w:ind w:left="0" w:firstLine="480"/>
        <w:pageBreakBefore w:val="0"/>
        <w:spacing w:line="460" w:lineRule="exact"/>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名   称：</w:t>
      </w:r>
      <w:r>
        <w:rPr>
          <w:rFonts w:hint="eastAsia" w:ascii="宋体" w:hAnsi="宋体" w:eastAsia="宋体" w:cs="宋体"/>
          <w:color w:val="auto"/>
          <w:sz w:val="24"/>
          <w:szCs w:val="24"/>
          <w:highlight w:val="none"/>
          <w:lang w:val="en-US" w:eastAsia="zh-CN"/>
        </w:rPr>
        <w:t xml:space="preserve">沭阳县</w:t>
      </w:r>
      <w:r>
        <w:rPr>
          <w:rFonts w:hint="eastAsia" w:ascii="宋体" w:hAnsi="宋体" w:eastAsia="宋体" w:cs="宋体"/>
          <w:color w:val="auto"/>
          <w:sz w:val="24"/>
          <w:szCs w:val="24"/>
          <w:highlight w:val="none"/>
          <w:lang w:val="zh-TW" w:eastAsia="zh-CN"/>
        </w:rPr>
        <w:t xml:space="preserve">残疾人联合会</w:t>
      </w:r>
      <w:r/>
    </w:p>
    <w:p>
      <w:pPr>
        <w:pStyle w:val="850"/>
        <w:ind w:left="0" w:firstLine="480"/>
        <w:pageBreakBefore w:val="0"/>
        <w:spacing w:line="460" w:lineRule="exact"/>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地   址：宿迁市沭阳县长安路</w:t>
      </w:r>
      <w:r/>
    </w:p>
    <w:p>
      <w:pPr>
        <w:pStyle w:val="850"/>
        <w:ind w:left="0" w:firstLine="480"/>
        <w:pageBreakBefore w:val="0"/>
        <w:spacing w:line="460" w:lineRule="exact"/>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联系方式：</w:t>
      </w:r>
      <w:bookmarkStart w:id="37" w:name="_Toc28359009"/>
      <w:r/>
      <w:bookmarkStart w:id="38" w:name="_Toc28359086"/>
      <w:r>
        <w:rPr>
          <w:rFonts w:hint="eastAsia" w:ascii="宋体" w:hAnsi="宋体" w:eastAsia="宋体" w:cs="宋体"/>
          <w:color w:val="auto"/>
          <w:sz w:val="24"/>
          <w:szCs w:val="24"/>
          <w:highlight w:val="none"/>
          <w:lang w:val="zh-TW" w:eastAsia="zh-CN"/>
        </w:rPr>
        <w:t xml:space="preserve">0527-80906665</w:t>
      </w:r>
      <w:r/>
    </w:p>
    <w:p>
      <w:pPr>
        <w:pStyle w:val="850"/>
        <w:ind w:left="0" w:firstLine="480"/>
        <w:pageBreakBefore w:val="0"/>
        <w:spacing w:line="460" w:lineRule="exact"/>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2.</w:t>
      </w:r>
      <w:bookmarkEnd w:id="37"/>
      <w:r/>
      <w:bookmarkEnd w:id="38"/>
      <w:r>
        <w:rPr>
          <w:rFonts w:hint="eastAsia" w:ascii="宋体" w:hAnsi="宋体" w:eastAsia="宋体" w:cs="宋体"/>
          <w:color w:val="auto"/>
          <w:sz w:val="24"/>
          <w:szCs w:val="24"/>
          <w:highlight w:val="none"/>
          <w:lang w:val="zh-TW" w:eastAsia="zh-CN"/>
        </w:rPr>
        <w:t xml:space="preserve">采购代理机构信息</w:t>
      </w:r>
      <w:r/>
    </w:p>
    <w:p>
      <w:pPr>
        <w:pStyle w:val="850"/>
        <w:ind w:left="0" w:firstLine="48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名称：江苏仟亿项目管理有限公司</w:t>
      </w:r>
      <w:r/>
    </w:p>
    <w:p>
      <w:pPr>
        <w:pStyle w:val="850"/>
        <w:ind w:left="0" w:firstLine="48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地址：沭阳县大连东路105号（豪园北门东侧）</w:t>
      </w:r>
      <w:r/>
    </w:p>
    <w:p>
      <w:pPr>
        <w:pStyle w:val="850"/>
        <w:ind w:left="0" w:firstLine="480"/>
        <w:pageBreakBefore w:val="0"/>
        <w:spacing w:line="460" w:lineRule="exact"/>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联系方式：13365152227</w:t>
      </w:r>
      <w:bookmarkEnd w:id="35"/>
      <w:r/>
      <w:bookmarkEnd w:id="36"/>
      <w:r/>
      <w:r/>
    </w:p>
    <w:p>
      <w:pPr>
        <w:jc w:val="center"/>
        <w:keepNext/>
        <w:rPr>
          <w:rFonts w:hint="eastAsia" w:ascii="宋体" w:hAnsi="宋体" w:eastAsia="宋体" w:cs="宋体"/>
          <w:b/>
          <w:bCs/>
          <w:color w:val="auto"/>
          <w:sz w:val="44"/>
          <w:szCs w:val="44"/>
          <w:highlight w:val="none"/>
        </w:rPr>
        <w:outlineLvl w:val="0"/>
      </w:pPr>
      <w:r/>
      <w:bookmarkStart w:id="39" w:name="_Toc120614211"/>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39"/>
      <w:r>
        <w:rPr>
          <w:rFonts w:hint="eastAsia" w:ascii="宋体" w:hAnsi="宋体" w:eastAsia="宋体" w:cs="宋体"/>
          <w:b/>
          <w:bCs/>
          <w:color w:val="auto"/>
          <w:sz w:val="44"/>
          <w:szCs w:val="44"/>
          <w:highlight w:val="none"/>
        </w:rPr>
        <w:t xml:space="preserve">供应商须知</w:t>
      </w:r>
      <w:r/>
    </w:p>
    <w:p>
      <w:pPr>
        <w:ind w:left="0" w:firstLine="482"/>
        <w:keepLines/>
        <w:keepNext/>
        <w:pageBreakBefore w:val="0"/>
        <w:spacing w:line="460" w:lineRule="exact"/>
        <w:widowControl w:val="off"/>
        <w:rPr>
          <w:rFonts w:hint="eastAsia" w:ascii="宋体" w:hAnsi="宋体" w:eastAsia="宋体" w:cs="宋体"/>
          <w:b/>
          <w:bCs/>
          <w:color w:val="auto"/>
          <w:sz w:val="24"/>
          <w:szCs w:val="24"/>
          <w:highlight w:val="none"/>
        </w:rPr>
        <w:outlineLvl w:val="2"/>
      </w:pPr>
      <w:r/>
      <w:bookmarkStart w:id="40" w:name="_Toc120614214"/>
      <w:r/>
      <w:bookmarkStart w:id="41" w:name="_Toc513029203"/>
      <w:r/>
      <w:bookmarkStart w:id="42" w:name="_Toc20823275"/>
      <w:r/>
      <w:bookmarkStart w:id="43" w:name="_Toc16938519"/>
      <w:r>
        <w:rPr>
          <w:rFonts w:hint="eastAsia" w:ascii="宋体" w:hAnsi="宋体" w:eastAsia="宋体" w:cs="宋体"/>
          <w:b/>
          <w:bCs/>
          <w:color w:val="auto"/>
          <w:sz w:val="24"/>
          <w:szCs w:val="24"/>
          <w:highlight w:val="none"/>
        </w:rPr>
        <w:t xml:space="preserve">一、总则</w:t>
      </w:r>
      <w:bookmarkEnd w:id="40"/>
      <w:r/>
      <w:bookmarkEnd w:id="41"/>
      <w:r/>
      <w:bookmarkEnd w:id="42"/>
      <w:r/>
      <w:bookmarkEnd w:id="43"/>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44" w:name="_Hlt16619475"/>
      <w:r/>
      <w:bookmarkEnd w:id="44"/>
      <w:r/>
      <w:bookmarkStart w:id="45" w:name="_Toc458694821"/>
      <w:r/>
      <w:bookmarkStart w:id="46" w:name="_Toc513029204"/>
      <w:r/>
      <w:bookmarkStart w:id="47" w:name="_Toc20823276"/>
      <w:r/>
      <w:bookmarkStart w:id="48" w:name="_Toc16938520"/>
      <w:r>
        <w:rPr>
          <w:rFonts w:hint="eastAsia" w:ascii="宋体" w:hAnsi="宋体" w:eastAsia="宋体" w:cs="宋体"/>
          <w:color w:val="auto"/>
          <w:sz w:val="24"/>
          <w:szCs w:val="24"/>
          <w:highlight w:val="none"/>
        </w:rPr>
        <w:t xml:space="preserve">1</w:t>
      </w:r>
      <w:bookmarkEnd w:id="45"/>
      <w:r>
        <w:rPr>
          <w:rFonts w:hint="eastAsia" w:ascii="宋体" w:hAnsi="宋体" w:eastAsia="宋体" w:cs="宋体"/>
          <w:color w:val="auto"/>
          <w:sz w:val="24"/>
          <w:szCs w:val="24"/>
          <w:highlight w:val="none"/>
        </w:rPr>
        <w:t xml:space="preserve">、采购方式</w:t>
      </w:r>
      <w:bookmarkEnd w:id="46"/>
      <w:r/>
      <w:bookmarkEnd w:id="47"/>
      <w:r/>
      <w:bookmarkEnd w:id="48"/>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本次政府采购活动采取单一来源采购方式。</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49" w:name="_Toc16938521"/>
      <w:r/>
      <w:bookmarkStart w:id="50" w:name="_Toc20823277"/>
      <w:r/>
      <w:bookmarkStart w:id="51" w:name="_Toc513029205"/>
      <w:r>
        <w:rPr>
          <w:rFonts w:hint="eastAsia" w:ascii="宋体" w:hAnsi="宋体" w:eastAsia="宋体" w:cs="宋体"/>
          <w:color w:val="auto"/>
          <w:sz w:val="24"/>
          <w:szCs w:val="24"/>
          <w:highlight w:val="none"/>
        </w:rPr>
        <w:t xml:space="preserve">2、合格的</w:t>
      </w:r>
      <w:bookmarkEnd w:id="49"/>
      <w:r/>
      <w:bookmarkEnd w:id="50"/>
      <w:r/>
      <w:bookmarkEnd w:id="51"/>
      <w:r>
        <w:rPr>
          <w:rFonts w:hint="eastAsia" w:ascii="宋体" w:hAnsi="宋体" w:eastAsia="宋体" w:cs="宋体"/>
          <w:color w:val="auto"/>
          <w:sz w:val="24"/>
          <w:szCs w:val="24"/>
          <w:highlight w:val="none"/>
        </w:rPr>
        <w:t xml:space="preserve">供应商</w:t>
      </w:r>
      <w:r/>
    </w:p>
    <w:p>
      <w:pPr>
        <w:ind w:left="0" w:firstLine="480"/>
        <w:pageBreakBefore w:val="0"/>
        <w:spacing w:line="460" w:lineRule="exact"/>
        <w:widowControl w:val="off"/>
        <w:rPr>
          <w:rFonts w:hint="eastAsia" w:ascii="宋体" w:hAnsi="宋体" w:eastAsia="宋体" w:cs="宋体"/>
          <w:color w:val="auto"/>
          <w:sz w:val="24"/>
          <w:szCs w:val="24"/>
          <w:highlight w:val="none"/>
        </w:rPr>
      </w:pPr>
      <w:r/>
      <w:bookmarkStart w:id="52" w:name="_Toc20823278"/>
      <w:r/>
      <w:bookmarkStart w:id="53" w:name="_Toc16938522"/>
      <w:r/>
      <w:bookmarkStart w:id="54" w:name="_Toc513029206"/>
      <w:r>
        <w:rPr>
          <w:rFonts w:hint="eastAsia" w:ascii="宋体" w:hAnsi="宋体" w:eastAsia="宋体" w:cs="宋体"/>
          <w:color w:val="auto"/>
          <w:sz w:val="24"/>
          <w:szCs w:val="24"/>
          <w:highlight w:val="none"/>
        </w:rPr>
        <w:t xml:space="preserve">2. 1 满足采购文件中合格单一来源供应商资格要求的规定。</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2 满足本采购文件实质性条款的规定。</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3、适用法律</w:t>
      </w:r>
      <w:bookmarkEnd w:id="52"/>
      <w:r/>
      <w:bookmarkEnd w:id="53"/>
      <w:r/>
      <w:bookmarkEnd w:id="54"/>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本次采购及由此产生的合同受中华人民共和国有关的法律法规制约和保护。</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55" w:name="_Toc16938523"/>
      <w:r/>
      <w:bookmarkStart w:id="56" w:name="_Toc20823279"/>
      <w:r/>
      <w:bookmarkStart w:id="57" w:name="_Toc462564067"/>
      <w:r/>
      <w:bookmarkStart w:id="58" w:name="_Toc513029207"/>
      <w:r>
        <w:rPr>
          <w:rFonts w:hint="eastAsia" w:ascii="宋体" w:hAnsi="宋体" w:eastAsia="宋体" w:cs="宋体"/>
          <w:color w:val="auto"/>
          <w:sz w:val="24"/>
          <w:szCs w:val="24"/>
          <w:highlight w:val="none"/>
        </w:rPr>
        <w:t xml:space="preserve">4、相关费用</w:t>
      </w:r>
      <w:bookmarkEnd w:id="55"/>
      <w:r/>
      <w:bookmarkEnd w:id="56"/>
      <w:r/>
      <w:bookmarkEnd w:id="57"/>
      <w:r/>
      <w:bookmarkEnd w:id="58"/>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供应商应自行承担所有与参加本次采购有关的费用，无论采购过程中的做法和结果如何，采购代理机构在任何情况下均无义务和责任承担这些费用。</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w:t>
      </w:r>
      <w:r>
        <w:rPr>
          <w:rFonts w:hint="eastAsia" w:ascii="宋体" w:hAnsi="宋体" w:eastAsia="宋体" w:cs="宋体"/>
          <w:color w:val="auto"/>
          <w:sz w:val="24"/>
          <w:szCs w:val="24"/>
          <w:highlight w:val="none"/>
          <w:u w:val="single"/>
        </w:rPr>
        <w:t xml:space="preserve"> 4.2.2</w:t>
      </w:r>
      <w:r>
        <w:rPr>
          <w:rFonts w:hint="eastAsia" w:ascii="宋体" w:hAnsi="宋体" w:eastAsia="宋体" w:cs="宋体"/>
          <w:color w:val="auto"/>
          <w:sz w:val="24"/>
          <w:szCs w:val="24"/>
          <w:highlight w:val="none"/>
        </w:rPr>
        <w:t xml:space="preserve"> 种方式执行</w:t>
      </w:r>
      <w:r/>
    </w:p>
    <w:p>
      <w:pPr>
        <w:ind w:left="0" w:firstLine="48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ind w:left="0" w:firstLine="480"/>
        <w:keepLines/>
        <w:keepNext/>
        <w:pageBreakBefore w:val="0"/>
        <w:spacing w:line="460" w:lineRule="exact"/>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highlight w:val="none"/>
          <w:lang w:val="zh-CN"/>
        </w:rPr>
        <w:t xml:space="preserve">4.2.2</w:t>
      </w:r>
      <w:r>
        <w:rPr>
          <w:rFonts w:hint="eastAsia" w:ascii="宋体" w:hAnsi="宋体" w:eastAsia="宋体" w:cs="宋体"/>
          <w:color w:val="auto"/>
          <w:sz w:val="24"/>
          <w:szCs w:val="24"/>
          <w:lang w:val="zh-CN"/>
        </w:rPr>
        <w:t xml:space="preserve">具体方式及标准为：按代理合同约定支付，可以采用数字人民币方式支付。</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color w:val="auto"/>
          <w:sz w:val="24"/>
          <w:szCs w:val="24"/>
          <w:highlight w:val="none"/>
        </w:rPr>
        <w:t xml:space="preserve">采购文件的约束力</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left="0" w:firstLine="482"/>
        <w:keepLines/>
        <w:keepNext/>
        <w:pageBreakBefore w:val="0"/>
        <w:spacing w:line="460" w:lineRule="exact"/>
        <w:widowControl w:val="off"/>
        <w:rPr>
          <w:rFonts w:hint="eastAsia" w:ascii="宋体" w:hAnsi="宋体" w:eastAsia="宋体" w:cs="宋体"/>
          <w:b/>
          <w:bCs/>
          <w:color w:val="auto"/>
          <w:sz w:val="24"/>
          <w:szCs w:val="24"/>
          <w:highlight w:val="none"/>
        </w:rPr>
        <w:outlineLvl w:val="2"/>
      </w:pPr>
      <w:r/>
      <w:bookmarkStart w:id="59" w:name="_Toc120614215"/>
      <w:r/>
      <w:bookmarkStart w:id="60" w:name="_Toc16938525"/>
      <w:r/>
      <w:bookmarkStart w:id="61" w:name="_Toc20823281"/>
      <w:r/>
      <w:bookmarkStart w:id="62" w:name="_Toc513029209"/>
      <w:r>
        <w:rPr>
          <w:rFonts w:hint="eastAsia" w:ascii="宋体" w:hAnsi="宋体" w:eastAsia="宋体" w:cs="宋体"/>
          <w:b/>
          <w:bCs/>
          <w:color w:val="auto"/>
          <w:sz w:val="24"/>
          <w:szCs w:val="24"/>
          <w:highlight w:val="none"/>
        </w:rPr>
        <w:t xml:space="preserve">二、</w:t>
      </w:r>
      <w:bookmarkEnd w:id="59"/>
      <w:r/>
      <w:bookmarkEnd w:id="60"/>
      <w:r/>
      <w:bookmarkEnd w:id="61"/>
      <w:r/>
      <w:bookmarkEnd w:id="62"/>
      <w:r>
        <w:rPr>
          <w:rFonts w:hint="eastAsia" w:ascii="宋体" w:hAnsi="宋体" w:eastAsia="宋体" w:cs="宋体"/>
          <w:b/>
          <w:bCs/>
          <w:color w:val="auto"/>
          <w:sz w:val="24"/>
          <w:szCs w:val="24"/>
          <w:highlight w:val="none"/>
        </w:rPr>
        <w:t xml:space="preserve">采购文件</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63" w:name="_Toc20823282"/>
      <w:r/>
      <w:bookmarkStart w:id="64" w:name="_Toc16938526"/>
      <w:r/>
      <w:bookmarkStart w:id="65" w:name="_Toc513029210"/>
      <w:r>
        <w:rPr>
          <w:rFonts w:hint="eastAsia" w:ascii="宋体" w:hAnsi="宋体" w:eastAsia="宋体" w:cs="宋体"/>
          <w:color w:val="auto"/>
          <w:sz w:val="24"/>
          <w:szCs w:val="24"/>
          <w:highlight w:val="none"/>
        </w:rPr>
        <w:t xml:space="preserve">6、采购文件构成</w:t>
      </w:r>
      <w:bookmarkEnd w:id="63"/>
      <w:r/>
      <w:bookmarkEnd w:id="64"/>
      <w:r/>
      <w:bookmarkEnd w:id="65"/>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采购文件由以下部分组成：</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（1）单一来源采购邀请</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（3）采购需求</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（4）合同文本</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（5）响应文件格式</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请仔细检查采购文件是否齐全，如有缺漏请立即与采购代理机构联系解决。</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66" w:name="_Toc462564070"/>
      <w:r/>
      <w:bookmarkStart w:id="67" w:name="_Toc513029211"/>
      <w:r/>
      <w:bookmarkStart w:id="68" w:name="_Toc20823283"/>
      <w:r/>
      <w:bookmarkStart w:id="69" w:name="_Toc16938527"/>
      <w:r>
        <w:rPr>
          <w:rFonts w:hint="eastAsia" w:ascii="宋体" w:hAnsi="宋体" w:eastAsia="宋体" w:cs="宋体"/>
          <w:color w:val="auto"/>
          <w:sz w:val="24"/>
          <w:szCs w:val="24"/>
          <w:highlight w:val="none"/>
        </w:rPr>
        <w:t xml:space="preserve">7、采购文件的澄清</w:t>
      </w:r>
      <w:bookmarkEnd w:id="66"/>
      <w:r/>
      <w:bookmarkEnd w:id="67"/>
      <w:r/>
      <w:bookmarkEnd w:id="68"/>
      <w:r/>
      <w:bookmarkEnd w:id="69"/>
      <w:r/>
      <w:r/>
    </w:p>
    <w:p>
      <w:pPr>
        <w:ind w:left="0" w:firstLine="480"/>
        <w:pageBreakBefore w:val="0"/>
        <w:spacing w:line="460" w:lineRule="exact"/>
        <w:widowControl w:val="off"/>
        <w:rPr>
          <w:rFonts w:hint="eastAsia" w:ascii="宋体" w:hAnsi="宋体" w:eastAsia="宋体" w:cs="宋体"/>
          <w:color w:val="auto"/>
          <w:sz w:val="24"/>
          <w:szCs w:val="24"/>
          <w:highlight w:val="none"/>
        </w:rPr>
      </w:pPr>
      <w:r/>
      <w:bookmarkStart w:id="70" w:name="_Toc20823284"/>
      <w:r/>
      <w:bookmarkStart w:id="71" w:name="_Toc16938528"/>
      <w:r/>
      <w:bookmarkStart w:id="72" w:name="_Toc462564071"/>
      <w:r/>
      <w:bookmarkStart w:id="73" w:name="_Toc513029212"/>
      <w:r>
        <w:rPr>
          <w:rFonts w:hint="eastAsia" w:ascii="宋体" w:hAnsi="宋体" w:eastAsia="宋体" w:cs="宋体"/>
          <w:color w:val="auto"/>
          <w:sz w:val="24"/>
          <w:szCs w:val="24"/>
          <w:highlight w:val="none"/>
        </w:rPr>
        <w:t xml:space="preserve">7.1供应商如果要求对采购文件进行澄清的，应在响应文件接收截止时间（以下简称“截止时间”）三天前，在苏采云系统中通知采购代理机构。采购代理机构将在苏采云系统中对澄清要求予以答复。</w:t>
      </w:r>
      <w:bookmarkEnd w:id="70"/>
      <w:r/>
      <w:bookmarkEnd w:id="71"/>
      <w:r/>
      <w:bookmarkEnd w:id="72"/>
      <w:r/>
      <w:bookmarkEnd w:id="73"/>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74" w:name="_Toc462564072"/>
      <w:r/>
      <w:bookmarkStart w:id="75" w:name="_Toc120614216"/>
      <w:r/>
      <w:bookmarkStart w:id="76" w:name="_Toc20823285"/>
      <w:r/>
      <w:bookmarkStart w:id="77" w:name="_Toc16938529"/>
      <w:r/>
      <w:bookmarkStart w:id="78" w:name="_Toc513029213"/>
      <w:r>
        <w:rPr>
          <w:rFonts w:hint="eastAsia" w:ascii="宋体" w:hAnsi="宋体" w:eastAsia="宋体" w:cs="宋体"/>
          <w:color w:val="auto"/>
          <w:sz w:val="24"/>
          <w:szCs w:val="24"/>
          <w:highlight w:val="none"/>
        </w:rPr>
        <w:t xml:space="preserve">8、采购文件的修改</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截止时间</w:t>
      </w:r>
      <w:r>
        <w:rPr>
          <w:rFonts w:hint="eastAsia" w:ascii="宋体" w:hAnsi="宋体" w:eastAsia="宋体" w:cs="宋体"/>
          <w:color w:val="auto"/>
          <w:sz w:val="24"/>
          <w:szCs w:val="24"/>
          <w:highlight w:val="none"/>
        </w:rPr>
        <w:t xml:space="preserve">前，采购代理机构可以以补充文件的方式对采购文件进行修改。</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采购代理机构有权按照政府采购的有关要求推迟</w:t>
      </w:r>
      <w:r>
        <w:rPr>
          <w:rFonts w:hint="eastAsia" w:ascii="宋体" w:hAnsi="宋体" w:eastAsia="宋体" w:cs="宋体"/>
          <w:bCs/>
          <w:color w:val="auto"/>
          <w:sz w:val="24"/>
          <w:szCs w:val="24"/>
          <w:highlight w:val="none"/>
        </w:rPr>
        <w:t xml:space="preserve">截止时间</w:t>
      </w:r>
      <w:r>
        <w:rPr>
          <w:rFonts w:hint="eastAsia" w:ascii="宋体" w:hAnsi="宋体" w:eastAsia="宋体" w:cs="宋体"/>
          <w:color w:val="auto"/>
          <w:sz w:val="24"/>
          <w:szCs w:val="24"/>
          <w:highlight w:val="none"/>
        </w:rPr>
        <w:t xml:space="preserve">。</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8.3</w:t>
      </w:r>
      <w:r>
        <w:rPr>
          <w:rFonts w:hint="eastAsia" w:ascii="宋体" w:hAnsi="宋体" w:eastAsia="宋体" w:cs="宋体"/>
          <w:color w:val="auto"/>
          <w:sz w:val="24"/>
          <w:szCs w:val="24"/>
          <w:highlight w:val="none"/>
        </w:rPr>
        <w:t xml:space="preserve">采购文件的补充文件将作为采购文件的组成部分，并对供应商具有约束力。</w:t>
      </w:r>
      <w:r/>
    </w:p>
    <w:p>
      <w:pPr>
        <w:ind w:left="0" w:firstLine="482"/>
        <w:keepLines/>
        <w:keepNext/>
        <w:pageBreakBefore w:val="0"/>
        <w:spacing w:line="46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三、响应文件的编制</w:t>
      </w:r>
      <w:bookmarkEnd w:id="74"/>
      <w:r/>
      <w:bookmarkEnd w:id="75"/>
      <w:r/>
      <w:bookmarkEnd w:id="76"/>
      <w:r/>
      <w:bookmarkEnd w:id="77"/>
      <w:r/>
      <w:bookmarkEnd w:id="78"/>
      <w:r/>
      <w:r/>
    </w:p>
    <w:p>
      <w:pPr>
        <w:ind w:left="0" w:firstLine="480"/>
        <w:keepLines/>
        <w:keepNext/>
        <w:pageBreakBefore w:val="0"/>
        <w:spacing w:line="460" w:lineRule="exact"/>
        <w:widowControl w:val="off"/>
        <w:rPr>
          <w:rFonts w:hint="eastAsia" w:ascii="宋体" w:hAnsi="宋体" w:eastAsia="宋体" w:cs="宋体"/>
          <w:b/>
          <w:color w:val="auto"/>
          <w:sz w:val="24"/>
          <w:szCs w:val="24"/>
          <w:highlight w:val="none"/>
        </w:rPr>
        <w:outlineLvl w:val="3"/>
      </w:pPr>
      <w:r/>
      <w:bookmarkStart w:id="79" w:name="_Toc462564073"/>
      <w:r/>
      <w:bookmarkStart w:id="80" w:name="_Toc16938530"/>
      <w:r/>
      <w:bookmarkStart w:id="81" w:name="_Toc513029214"/>
      <w:r/>
      <w:bookmarkStart w:id="82" w:name="_Toc20823286"/>
      <w:r>
        <w:rPr>
          <w:rFonts w:hint="eastAsia" w:ascii="宋体" w:hAnsi="宋体" w:eastAsia="宋体" w:cs="宋体"/>
          <w:color w:val="auto"/>
          <w:sz w:val="24"/>
          <w:szCs w:val="24"/>
          <w:highlight w:val="none"/>
        </w:rPr>
        <w:t xml:space="preserve">9、响应文件的语言及度量衡单位</w:t>
      </w:r>
      <w:bookmarkEnd w:id="79"/>
      <w:r/>
      <w:bookmarkEnd w:id="80"/>
      <w:r/>
      <w:bookmarkEnd w:id="81"/>
      <w:r/>
      <w:bookmarkEnd w:id="82"/>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供应商提交的响应文件以及供应商与采购代理机构就有关采购活动的所有来往通知、函件和文件均应使用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除技术性能另有规定外，响应文件所使用的度量衡单位，均须采用国家法定计量单位。</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83" w:name="_Toc16938531"/>
      <w:r/>
      <w:bookmarkStart w:id="84" w:name="_Toc513029215"/>
      <w:r/>
      <w:bookmarkStart w:id="85" w:name="_Toc20823287"/>
      <w:r/>
      <w:bookmarkStart w:id="86" w:name="_Toc462564074"/>
      <w:r>
        <w:rPr>
          <w:rFonts w:hint="eastAsia" w:ascii="宋体" w:hAnsi="宋体" w:eastAsia="宋体" w:cs="宋体"/>
          <w:color w:val="auto"/>
          <w:sz w:val="24"/>
          <w:szCs w:val="24"/>
          <w:highlight w:val="none"/>
        </w:rPr>
        <w:t xml:space="preserve">10、响应文件构成</w:t>
      </w:r>
      <w:bookmarkEnd w:id="83"/>
      <w:r/>
      <w:bookmarkEnd w:id="84"/>
      <w:r/>
      <w:bookmarkEnd w:id="85"/>
      <w:r/>
      <w:bookmarkEnd w:id="86"/>
      <w:r/>
      <w:r/>
    </w:p>
    <w:p>
      <w:pPr>
        <w:ind w:left="0" w:firstLine="480"/>
        <w:pageBreakBefore w:val="0"/>
        <w:spacing w:line="460" w:lineRule="exact"/>
        <w:widowControl w:val="off"/>
        <w:rPr>
          <w:rFonts w:hint="eastAsia" w:ascii="宋体" w:hAnsi="宋体" w:eastAsia="宋体" w:cs="宋体"/>
          <w:color w:val="auto"/>
          <w:sz w:val="24"/>
          <w:szCs w:val="24"/>
          <w:highlight w:val="none"/>
        </w:rPr>
      </w:pPr>
      <w:r/>
      <w:bookmarkStart w:id="87" w:name="_Hlt26954838"/>
      <w:r/>
      <w:bookmarkEnd w:id="87"/>
      <w:r/>
      <w:bookmarkStart w:id="88" w:name="_Hlt26668975"/>
      <w:r/>
      <w:bookmarkEnd w:id="88"/>
      <w:r/>
      <w:bookmarkStart w:id="89" w:name="_Hlt26670360"/>
      <w:r/>
      <w:bookmarkEnd w:id="89"/>
      <w:r/>
      <w:bookmarkStart w:id="90" w:name="_Toc14577357"/>
      <w:r/>
      <w:bookmarkStart w:id="91" w:name="_Toc49090509"/>
      <w:r/>
      <w:bookmarkStart w:id="92" w:name="_Toc49090508"/>
      <w:r/>
      <w:bookmarkStart w:id="93" w:name="_Toc513029216"/>
      <w:r/>
      <w:bookmarkStart w:id="94" w:name="_Toc49090507"/>
      <w:r/>
      <w:bookmarkStart w:id="95" w:name="_Toc513029219"/>
      <w:r/>
      <w:bookmarkStart w:id="96" w:name="_Toc14577355"/>
      <w:r/>
      <w:bookmarkStart w:id="97" w:name="_Toc14577354"/>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供应商编写的响应文件应包括资格证明文件、符合性证明文件、分项报价表、响应及偏离表、其他证明文件、协商及声明函等部分。</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10.2响应文件须加盖电子签章之处，应按要求加盖供应商数字证书的电子签章。其他需要盖章但未明确要求电子签章的，供应商可按要求加盖公章后上传材料电子件或直接加盖电子签章。 </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w:t>
      </w:r>
      <w:r>
        <w:rPr>
          <w:rFonts w:hint="eastAsia" w:ascii="宋体" w:hAnsi="宋体" w:eastAsia="宋体" w:cs="宋体"/>
          <w:bCs/>
          <w:color w:val="auto"/>
          <w:sz w:val="24"/>
          <w:szCs w:val="24"/>
          <w:highlight w:val="none"/>
        </w:rPr>
        <w:t xml:space="preserve">中标后按相关要求提供与电子投标文件一致的纸质打印投标文件4份</w:t>
      </w:r>
      <w:bookmarkEnd w:id="90"/>
      <w:r/>
      <w:bookmarkEnd w:id="91"/>
      <w:r/>
      <w:bookmarkEnd w:id="92"/>
      <w:r/>
      <w:bookmarkEnd w:id="93"/>
      <w:r/>
      <w:bookmarkEnd w:id="94"/>
      <w:r/>
      <w:bookmarkEnd w:id="95"/>
      <w:r/>
      <w:bookmarkEnd w:id="96"/>
      <w:r/>
      <w:bookmarkEnd w:id="97"/>
      <w:r>
        <w:rPr>
          <w:rFonts w:hint="eastAsia" w:ascii="宋体" w:hAnsi="宋体" w:eastAsia="宋体" w:cs="宋体"/>
          <w:color w:val="auto"/>
          <w:sz w:val="24"/>
          <w:szCs w:val="24"/>
          <w:highlight w:val="none"/>
        </w:rPr>
        <w:t xml:space="preserve">。</w:t>
      </w:r>
      <w:r/>
    </w:p>
    <w:p>
      <w:pPr>
        <w:pStyle w:val="848"/>
        <w:ind w:left="0" w:firstLine="480"/>
        <w:pageBreakBefore w:val="0"/>
        <w:spacing w:before="0" w:after="0" w:line="4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11、证明供应商及响应标的符合采购文件规定的文件</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11.1供应商应按照法律、法规、规章和规范性文件以及采购文件要求提交证明文件，证明其及响应标的符合采购文件规定。</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11.2采购文件对证明文件无明确形式要求的，证明文件可以以文字资料、图纸和数据等形式提交。</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12、分项报价表</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bookmarkStart w:id="98" w:name="_Hlt26954731"/>
      <w:r/>
      <w:bookmarkEnd w:id="98"/>
      <w:r/>
      <w:bookmarkStart w:id="99" w:name="_Hlt26954846"/>
      <w:r/>
      <w:bookmarkEnd w:id="99"/>
      <w:r/>
      <w:bookmarkStart w:id="100" w:name="_Hlt26670482"/>
      <w:r/>
      <w:bookmarkEnd w:id="100"/>
      <w:r/>
      <w:bookmarkStart w:id="101" w:name="_Hlt26670486"/>
      <w:r/>
      <w:bookmarkEnd w:id="101"/>
      <w:r/>
      <w:bookmarkStart w:id="102" w:name="_Hlt26954848"/>
      <w:r/>
      <w:bookmarkEnd w:id="102"/>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供应商应按照采购文件规定格式填报分项报价表。</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报价货币。响应文件中的单价和总价无特殊规定的采用人民币报价，以元为单位标注。</w:t>
      </w:r>
      <w:r>
        <w:rPr>
          <w:rFonts w:hint="eastAsia" w:ascii="宋体" w:hAnsi="宋体" w:eastAsia="宋体" w:cs="宋体"/>
          <w:color w:val="auto"/>
          <w:sz w:val="24"/>
          <w:szCs w:val="24"/>
          <w:highlight w:val="none"/>
        </w:rPr>
        <w:t xml:space="preserve">采购文件中另有规定的按规定执行。</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13、技术要求响应及偏离表、商务要求响应及偏离表</w:t>
      </w:r>
      <w:r/>
    </w:p>
    <w:p>
      <w:pPr>
        <w:ind w:left="0" w:firstLine="48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供应商需对采购文件中的技术要求与商务要求逐项作出响应或偏离，并说明原因。</w:t>
      </w:r>
      <w:r/>
    </w:p>
    <w:p>
      <w:pPr>
        <w:ind w:left="0" w:firstLine="480"/>
        <w:pageBreakBefore w:val="0"/>
        <w:spacing w:line="460" w:lineRule="exact"/>
        <w:widowControl w:val="off"/>
        <w:tabs>
          <w:tab w:val="left" w:pos="7787"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13.2供应商可在响应文件中提供认为需要的其他技术文件或说明。</w:t>
      </w:r>
      <w:r>
        <w:rPr>
          <w:rFonts w:hint="eastAsia" w:ascii="宋体" w:hAnsi="宋体" w:eastAsia="宋体" w:cs="宋体"/>
          <w:color w:val="auto"/>
          <w:sz w:val="24"/>
          <w:szCs w:val="24"/>
        </w:rPr>
        <w:tab/>
      </w:r>
      <w:r/>
    </w:p>
    <w:p>
      <w:pPr>
        <w:pStyle w:val="848"/>
        <w:ind w:left="0" w:firstLine="480"/>
        <w:pageBreakBefore w:val="0"/>
        <w:spacing w:before="0" w:after="0" w:line="460" w:lineRule="exact"/>
        <w:widowControl w:val="off"/>
        <w:rPr>
          <w:rFonts w:hint="eastAsia" w:ascii="宋体" w:hAnsi="宋体" w:eastAsia="宋体" w:cs="宋体"/>
          <w:b w:val="0"/>
          <w:bCs w:val="0"/>
          <w:color w:val="auto"/>
          <w:sz w:val="24"/>
          <w:szCs w:val="24"/>
          <w:highlight w:val="none"/>
          <w:lang w:val="en-US" w:eastAsia="zh-CN"/>
        </w:rPr>
      </w:pPr>
      <w:r/>
      <w:bookmarkStart w:id="103" w:name="_Toc49090511"/>
      <w:r/>
      <w:bookmarkStart w:id="104" w:name="_Toc14577360"/>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协商及声明函</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供应商应按照采购文件中提供的格式完整、正确填写协商及声明函。</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、单一来源采购有效期</w:t>
      </w:r>
      <w:bookmarkEnd w:id="103"/>
      <w:r/>
      <w:bookmarkEnd w:id="104"/>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 单一来源采购有效期（以下简称“有效期”）为</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规定的响应文件接收截止之日后</w:t>
      </w:r>
      <w:r>
        <w:rPr>
          <w:rFonts w:hint="eastAsia" w:ascii="宋体" w:hAnsi="宋体" w:eastAsia="宋体" w:cs="宋体"/>
          <w:b/>
          <w:color w:val="auto"/>
          <w:sz w:val="24"/>
          <w:szCs w:val="24"/>
          <w:highlight w:val="none"/>
          <w:u w:val="single"/>
        </w:rPr>
        <w:t xml:space="preserve">三十（30）天</w:t>
      </w:r>
      <w:r>
        <w:rPr>
          <w:rFonts w:hint="eastAsia" w:ascii="宋体" w:hAnsi="宋体" w:eastAsia="宋体" w:cs="宋体"/>
          <w:bCs/>
          <w:color w:val="auto"/>
          <w:sz w:val="24"/>
          <w:szCs w:val="24"/>
          <w:highlight w:val="none"/>
        </w:rPr>
        <w:t xml:space="preserve">。有效期比规定期限短的将被视为未响应采购文件要求而予以拒绝。</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、有效期的延长</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.1在特殊情况下，</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于原有效期满之前，可向供应商提出延长有效期的要求。这种要求与答复均应采用书面形式。供应商可以拒绝</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的这一要求而放弃单一来源采购活动，同意延长有效期的供应商既不能要求也不允许修改其响应文件。</w:t>
      </w:r>
      <w:r>
        <w:rPr>
          <w:rFonts w:hint="eastAsia" w:ascii="宋体" w:hAnsi="宋体" w:eastAsia="宋体" w:cs="宋体"/>
          <w:color w:val="auto"/>
          <w:sz w:val="24"/>
          <w:szCs w:val="24"/>
          <w:highlight w:val="none"/>
        </w:rPr>
        <w:t xml:space="preserve">受有效期约束的所有权利与义务均延长至新的有效期</w:t>
      </w:r>
      <w:r>
        <w:rPr>
          <w:rFonts w:hint="eastAsia" w:ascii="宋体" w:hAnsi="宋体" w:eastAsia="宋体" w:cs="宋体"/>
          <w:bCs/>
          <w:color w:val="auto"/>
          <w:sz w:val="24"/>
          <w:szCs w:val="24"/>
          <w:highlight w:val="none"/>
        </w:rPr>
        <w:t xml:space="preserve">。</w:t>
      </w:r>
      <w:r/>
    </w:p>
    <w:p>
      <w:pPr>
        <w:ind w:left="0" w:firstLine="482"/>
        <w:keepLines/>
        <w:keepNext/>
        <w:pageBreakBefore w:val="0"/>
        <w:spacing w:line="460" w:lineRule="exact"/>
        <w:widowControl w:val="off"/>
        <w:rPr>
          <w:rFonts w:hint="eastAsia" w:ascii="宋体" w:hAnsi="宋体" w:eastAsia="宋体" w:cs="宋体"/>
          <w:b/>
          <w:bCs/>
          <w:color w:val="auto"/>
          <w:sz w:val="24"/>
          <w:szCs w:val="24"/>
          <w:highlight w:val="none"/>
        </w:rPr>
        <w:outlineLvl w:val="2"/>
      </w:pPr>
      <w:r/>
      <w:bookmarkStart w:id="105" w:name="_Hlt26954739"/>
      <w:r/>
      <w:bookmarkEnd w:id="105"/>
      <w:r/>
      <w:bookmarkStart w:id="106" w:name="_Hlt26954852"/>
      <w:r/>
      <w:bookmarkEnd w:id="106"/>
      <w:r/>
      <w:bookmarkStart w:id="107" w:name="_Toc513029224"/>
      <w:r/>
      <w:bookmarkStart w:id="108" w:name="_Toc16938540"/>
      <w:r/>
      <w:bookmarkStart w:id="109" w:name="_Toc120614217"/>
      <w:r/>
      <w:bookmarkStart w:id="110" w:name="_Toc20823296"/>
      <w:r>
        <w:rPr>
          <w:rFonts w:hint="eastAsia" w:ascii="宋体" w:hAnsi="宋体" w:eastAsia="宋体" w:cs="宋体"/>
          <w:b/>
          <w:bCs/>
          <w:color w:val="auto"/>
          <w:sz w:val="24"/>
          <w:szCs w:val="24"/>
          <w:highlight w:val="none"/>
        </w:rPr>
        <w:t xml:space="preserve">四、响应文件的递交</w:t>
      </w:r>
      <w:bookmarkEnd w:id="107"/>
      <w:r/>
      <w:bookmarkEnd w:id="108"/>
      <w:r/>
      <w:bookmarkEnd w:id="109"/>
      <w:r/>
      <w:bookmarkEnd w:id="110"/>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111" w:name="_Toc20823297"/>
      <w:r/>
      <w:bookmarkStart w:id="112" w:name="_Toc462564084"/>
      <w:r/>
      <w:bookmarkStart w:id="113" w:name="_Toc16938541"/>
      <w:r/>
      <w:bookmarkStart w:id="114" w:name="_Toc513029225"/>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、电子</w:t>
      </w:r>
      <w:bookmarkEnd w:id="111"/>
      <w:r/>
      <w:bookmarkEnd w:id="112"/>
      <w:r/>
      <w:bookmarkEnd w:id="113"/>
      <w:r/>
      <w:bookmarkEnd w:id="114"/>
      <w:r>
        <w:rPr>
          <w:rFonts w:hint="eastAsia" w:ascii="宋体" w:hAnsi="宋体" w:eastAsia="宋体" w:cs="宋体"/>
          <w:color w:val="auto"/>
          <w:sz w:val="24"/>
          <w:szCs w:val="24"/>
          <w:highlight w:val="none"/>
        </w:rPr>
        <w:t xml:space="preserve">响应文件的递交</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.1供应商应当按照《操作手册》规定，在截止时间前制作并上传电子响应文件。</w:t>
      </w:r>
      <w:bookmarkStart w:id="115" w:name="_Toc20823298"/>
      <w:r/>
      <w:bookmarkStart w:id="116" w:name="_Toc16938542"/>
      <w:r/>
      <w:bookmarkStart w:id="117" w:name="_Toc513029226"/>
      <w:r/>
      <w:r/>
    </w:p>
    <w:p>
      <w:pPr>
        <w:numPr>
          <w:ilvl w:val="0"/>
          <w:numId w:val="2"/>
        </w:numPr>
        <w:ind w:left="0" w:firstLine="480"/>
        <w:keepLines/>
        <w:keepNext/>
        <w:pageBreakBefore w:val="0"/>
        <w:spacing w:line="460" w:lineRule="exact"/>
        <w:widowControl w:val="off"/>
        <w:rPr>
          <w:rFonts w:hint="eastAsia" w:ascii="宋体" w:hAnsi="宋体" w:eastAsia="宋体" w:cs="宋体"/>
          <w:b w:val="0"/>
          <w:bCs w:val="0"/>
          <w:color w:val="auto"/>
          <w:sz w:val="24"/>
          <w:szCs w:val="24"/>
          <w:highlight w:val="none"/>
          <w:lang w:val="en-US" w:eastAsia="zh-CN" w:bidi="ar-SA"/>
        </w:rPr>
        <w:outlineLvl w:val="3"/>
      </w:pPr>
      <w:r>
        <w:rPr>
          <w:rFonts w:hint="eastAsia" w:ascii="宋体" w:hAnsi="宋体" w:eastAsia="宋体" w:cs="宋体"/>
          <w:b w:val="0"/>
          <w:bCs w:val="0"/>
          <w:color w:val="auto"/>
          <w:sz w:val="24"/>
          <w:szCs w:val="24"/>
          <w:highlight w:val="none"/>
          <w:lang w:val="en-US" w:eastAsia="zh-CN" w:bidi="ar-SA"/>
        </w:rPr>
        <w:t xml:space="preserve">提交响应文件截止时间</w:t>
      </w:r>
      <w:bookmarkEnd w:id="115"/>
      <w:r/>
      <w:bookmarkEnd w:id="116"/>
      <w:r/>
      <w:bookmarkEnd w:id="117"/>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.1供应商上传电子响应文件的时间不得迟于单一来源采购邀请中规定的截止时间。</w:t>
      </w:r>
      <w:bookmarkStart w:id="118" w:name="_Toc20823299"/>
      <w:r/>
      <w:bookmarkStart w:id="119" w:name="_Toc16938543"/>
      <w:r/>
      <w:bookmarkStart w:id="120" w:name="_Toc513029227"/>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.2采购代理机构可以按照规定，通过修改采购文件酌情延长截止时间，在此情况下，供应商的所有权利和义务以及供应商受制的截止时间以延长后新的截止时间为准。</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、响应文件</w:t>
      </w:r>
      <w:bookmarkEnd w:id="118"/>
      <w:r/>
      <w:bookmarkEnd w:id="119"/>
      <w:r/>
      <w:bookmarkEnd w:id="120"/>
      <w:r>
        <w:rPr>
          <w:rFonts w:hint="eastAsia" w:ascii="宋体" w:hAnsi="宋体" w:eastAsia="宋体" w:cs="宋体"/>
          <w:color w:val="auto"/>
          <w:sz w:val="24"/>
          <w:szCs w:val="24"/>
          <w:highlight w:val="none"/>
        </w:rPr>
        <w:t xml:space="preserve">的拒收</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.1 采购代理机构拒绝接收在其规定的截止时间后上传的任何电子响应文件。</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121" w:name="_Toc20823300"/>
      <w:r/>
      <w:bookmarkStart w:id="122" w:name="_Toc16938544"/>
      <w:r/>
      <w:bookmarkStart w:id="123" w:name="_Toc513029228"/>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、响应文件的撤回和修改</w:t>
      </w:r>
      <w:bookmarkEnd w:id="121"/>
      <w:r/>
      <w:bookmarkEnd w:id="122"/>
      <w:r/>
      <w:bookmarkEnd w:id="123"/>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.1响应文件的撤回</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.1.1电子响应文件的撤回</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供应商可在截止时间前，撤回其电子响应文件，具体操作方法见《操作手册》。</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.1.2供应商撤回电子响应文件，则认为其不再参与本项目采购活动。</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.2响应文件的修改</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供应商可在截止时间前，对其电子响应文件进行修改，具体操作方法见《操作手册》。</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 在截止时间之后，供应商不得对其电子响应文件作任何修改。</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 在截止时间至有效期满之间的这段时间内，供应商不得撤回其响应文件。</w:t>
      </w:r>
      <w:bookmarkStart w:id="124" w:name="_Toc513029229"/>
      <w:r/>
      <w:bookmarkStart w:id="125" w:name="_Toc16938545"/>
      <w:r/>
      <w:bookmarkStart w:id="126" w:name="_Toc20823301"/>
      <w:r/>
      <w:bookmarkStart w:id="127" w:name="_Toc120614218"/>
      <w:r/>
      <w:r/>
    </w:p>
    <w:p>
      <w:pPr>
        <w:ind w:left="0" w:firstLine="482"/>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五、响应文件的解密与评审</w:t>
      </w:r>
      <w:bookmarkEnd w:id="124"/>
      <w:r/>
      <w:bookmarkEnd w:id="125"/>
      <w:r/>
      <w:bookmarkEnd w:id="126"/>
      <w:r/>
      <w:bookmarkEnd w:id="127"/>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128" w:name="_Toc16938546"/>
      <w:r/>
      <w:bookmarkStart w:id="129" w:name="_Toc20823302"/>
      <w:r/>
      <w:bookmarkStart w:id="130" w:name="_Toc513029230"/>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w:t>
      </w:r>
      <w:bookmarkEnd w:id="128"/>
      <w:r/>
      <w:bookmarkEnd w:id="129"/>
      <w:r/>
      <w:bookmarkEnd w:id="130"/>
      <w:r>
        <w:rPr>
          <w:rFonts w:hint="eastAsia" w:ascii="宋体" w:hAnsi="宋体" w:eastAsia="宋体" w:cs="宋体"/>
          <w:color w:val="auto"/>
          <w:sz w:val="24"/>
          <w:szCs w:val="24"/>
          <w:highlight w:val="none"/>
        </w:rPr>
        <w:t xml:space="preserve">响应文件解密</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.1供应商应当按照《操作手册》规定，在苏采云系统规定的时间内对响应文件进行解密。</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131" w:name="_Toc513029231"/>
      <w:r/>
      <w:bookmarkStart w:id="132" w:name="_Toc16938547"/>
      <w:r/>
      <w:bookmarkStart w:id="133" w:name="_Toc20823303"/>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、单一来源谈判小组</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.1单一来源谈判小组（以下简称“谈判小组”）由政府采购评审专家、采购人代表组成，且人员构成符合政府采购有关规定。</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.2谈判小组应当按照客观、公正、审慎的原则评审供应商的响应文件，并与</w:t>
      </w:r>
      <w:r>
        <w:rPr>
          <w:rFonts w:hint="eastAsia" w:ascii="宋体" w:hAnsi="宋体" w:eastAsia="宋体" w:cs="宋体"/>
          <w:bCs/>
          <w:color w:val="auto"/>
          <w:sz w:val="24"/>
          <w:szCs w:val="24"/>
          <w:highlight w:val="none"/>
        </w:rPr>
        <w:t xml:space="preserve">供应商协商采购标的的价格</w:t>
      </w:r>
      <w:r>
        <w:rPr>
          <w:rFonts w:hint="eastAsia" w:ascii="宋体" w:hAnsi="宋体" w:eastAsia="宋体" w:cs="宋体"/>
          <w:color w:val="auto"/>
          <w:sz w:val="24"/>
          <w:szCs w:val="24"/>
          <w:highlight w:val="none"/>
        </w:rPr>
        <w:t xml:space="preserve">。</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、单一来源谈判过程的保密与公正</w:t>
      </w:r>
      <w:bookmarkEnd w:id="131"/>
      <w:r/>
      <w:bookmarkEnd w:id="132"/>
      <w:r/>
      <w:bookmarkEnd w:id="133"/>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bookmarkStart w:id="134" w:name="_Toc16938548"/>
      <w:r/>
      <w:bookmarkStart w:id="135" w:name="_Toc20823304"/>
      <w:r/>
      <w:bookmarkStart w:id="136" w:name="_Toc513029232"/>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谈判小组、采购人和采购代理机构工作人员、相关监督人员等与评审工作有关的人员，对评审、单一来源谈判情况以及在评审、单一来源谈判过程（以下简称“谈判过程”）中获悉的国家秘密、商业秘密负有保密责任。</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.2在谈判过程中，供应商不得以任何行为影响评审及谈判过程，否则将会导致其响应文件被拒绝。</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、评审及谈判过程中的澄清</w:t>
      </w:r>
      <w:bookmarkEnd w:id="134"/>
      <w:r/>
      <w:bookmarkEnd w:id="135"/>
      <w:r/>
      <w:bookmarkEnd w:id="136"/>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.1项目评审及谈判过程中，谈判小组有权要求供应商对响应文件中含义不明确、同类问题表述不一致或者有明显文字和计算错误的内容等作出必要的澄清、说明或者更正。</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接到谈判小组澄清、说明和更正要求的供应商如未按规定做出澄清、说明和更正，其风险由供应商自行承担。</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bookmarkStart w:id="137" w:name="_Toc20823305"/>
      <w:r/>
      <w:bookmarkStart w:id="138" w:name="_Toc16938549"/>
      <w:r/>
      <w:bookmarkStart w:id="139" w:name="_Toc513029233"/>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、对响应文件的审</w:t>
      </w:r>
      <w:bookmarkEnd w:id="137"/>
      <w:r/>
      <w:bookmarkEnd w:id="138"/>
      <w:r/>
      <w:bookmarkEnd w:id="139"/>
      <w:r>
        <w:rPr>
          <w:rFonts w:hint="eastAsia" w:ascii="宋体" w:hAnsi="宋体" w:eastAsia="宋体" w:cs="宋体"/>
          <w:color w:val="auto"/>
          <w:sz w:val="24"/>
          <w:szCs w:val="24"/>
          <w:highlight w:val="none"/>
        </w:rPr>
        <w:t xml:space="preserve">查</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响应文件审查分为资格审查和符合性审查。</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.1.1 资格审查：由谈判小组依据法律法规和谈判文件的规定，对响应文件中的资格证明文件进行审查，以确定供应商是否具备参加单一来源谈判的资格。</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.1.2符合性审查：依据采购文件的规定，由谈判小组从响应文件的有效性、完整性和对采购文件的响应程度进行审查，以确定是否对谈判文件的实质性要求作出响应。</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.1.3未通过资格审查或符合性审查的供应商，谈判小组将在苏采云系统中告知未通过资格审查或符合性审查的原因，评审结束后，谈判小组将不再告知未通过资格审查或符合性审查的原因。</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.2在正式进行谈判之前，谈判小组将首先审查每份响应文件是否实质性响应了采购文件的要求。实质性响应的响应文件应该是与采购文件要求的条款、条件和规格相符，没有重大偏离或保留。</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采购文件规定的实质性要求存在负偏离，或者在实质上与采购文件不一致，而且限制了合同中买方和采购代理机构的权利或供应商的义务。重大偏离由谈判小组按照少数服从多数的原则认定。谈判小组决定响应文件的响应性只根据响应文件本身的内容，而不寻求外部的证据。</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.3未实质性响应采购文件的情形</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.3.1供应商在苏采云系统规定的时间内未成功解密电子响应文件的。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.3.2供应商未按照采购文件要求上传电子响应文件的。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.3.3供应商提交两个（含两个）以上不同的响应文件或者最后报价的。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.3.4供应商不具备采购文件中规定资格要求的。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.3.5供应商的最后报价超过了采购预算。</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.3.6不符合采购文件中规定的实质性要求和条件的（★部分为实质性要求）</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.3.8响应文件含有采购人不能接受的附加条件的。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3.9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.3.10响应文件未按照谈判文件要求加盖CA电子公章的。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.4未实质性响应采购文件的响应文件按无效响应处理。</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如果响应文件实质上没有响应采购文件的要求，谈判小组将予以拒绝。</w:t>
      </w:r>
      <w:r/>
    </w:p>
    <w:p>
      <w:pPr>
        <w:ind w:left="0" w:firstLine="480"/>
        <w:pageBreakBefore w:val="0"/>
        <w:spacing w:line="460" w:lineRule="exact"/>
        <w:widowControl w:val="off"/>
        <w:rPr>
          <w:rFonts w:hint="eastAsia" w:ascii="宋体" w:hAnsi="宋体" w:eastAsia="宋体" w:cs="宋体"/>
          <w:color w:val="auto"/>
          <w:sz w:val="24"/>
          <w:szCs w:val="24"/>
          <w:highlight w:val="none"/>
        </w:rPr>
      </w:pPr>
      <w:r/>
      <w:bookmarkStart w:id="140" w:name="_Toc513029234"/>
      <w:r/>
      <w:bookmarkStart w:id="141" w:name="_Toc20823306"/>
      <w:r/>
      <w:bookmarkStart w:id="142" w:name="_Toc16938550"/>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.6供应商在项目评审及谈判全过程中应保持通讯畅通，并安排专人与采购代理机构及</w:t>
      </w:r>
      <w:r>
        <w:rPr>
          <w:rFonts w:hint="eastAsia" w:ascii="宋体" w:hAnsi="宋体" w:eastAsia="宋体" w:cs="宋体"/>
          <w:color w:val="auto"/>
          <w:sz w:val="24"/>
          <w:szCs w:val="24"/>
          <w:highlight w:val="none"/>
          <w:lang w:val="en-US" w:eastAsia="zh-CN"/>
        </w:rPr>
        <w:t xml:space="preserve">协商</w:t>
      </w:r>
      <w:r>
        <w:rPr>
          <w:rFonts w:hint="eastAsia" w:ascii="宋体" w:hAnsi="宋体" w:eastAsia="宋体" w:cs="宋体"/>
          <w:color w:val="auto"/>
          <w:sz w:val="24"/>
          <w:szCs w:val="24"/>
          <w:highlight w:val="none"/>
        </w:rPr>
        <w:t xml:space="preserve">小组联系。</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bookmarkEnd w:id="140"/>
      <w:r/>
      <w:bookmarkEnd w:id="141"/>
      <w:r/>
      <w:bookmarkEnd w:id="142"/>
      <w:r>
        <w:rPr>
          <w:rFonts w:hint="eastAsia" w:ascii="宋体" w:hAnsi="宋体" w:eastAsia="宋体" w:cs="宋体"/>
          <w:color w:val="auto"/>
          <w:sz w:val="24"/>
          <w:szCs w:val="24"/>
          <w:highlight w:val="none"/>
        </w:rPr>
        <w:t xml:space="preserve">单一来源谈判及成交原则</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.1单一来源谈判</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.1.1对于通过资格审查和符合性审查的供应商，谈判小组将通过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与其就采购标的的价格、服务等内容进行单一来源谈判。</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.1.2</w:t>
      </w:r>
      <w:r>
        <w:rPr>
          <w:rFonts w:hint="eastAsia" w:ascii="宋体" w:hAnsi="宋体" w:eastAsia="宋体" w:cs="宋体"/>
          <w:color w:val="auto"/>
          <w:sz w:val="24"/>
          <w:szCs w:val="24"/>
          <w:highlight w:val="none"/>
        </w:rPr>
        <w:t xml:space="preserve">供应商应当在苏采云系统中以书面形式对谈判过程中做出的承诺与澄清进行确认，并在谈判小组规定的时间内完成最后报价。</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.1.3</w:t>
      </w:r>
      <w:r>
        <w:rPr>
          <w:rFonts w:hint="eastAsia" w:ascii="宋体" w:hAnsi="宋体" w:eastAsia="宋体" w:cs="宋体"/>
          <w:color w:val="auto"/>
          <w:sz w:val="24"/>
          <w:szCs w:val="24"/>
          <w:highlight w:val="none"/>
        </w:rPr>
        <w:t xml:space="preserve">供应商的最后报价在响应产品数量没有增加，配置、服务没有重大提高的情况下，一般不允许高于第一次报价（即单一来源谈判分项报价表</w:t>
      </w:r>
      <w:r>
        <w:rPr>
          <w:rFonts w:hint="eastAsia" w:ascii="宋体" w:hAnsi="宋体" w:eastAsia="宋体" w:cs="宋体"/>
          <w:bCs/>
          <w:color w:val="auto"/>
          <w:sz w:val="24"/>
          <w:szCs w:val="24"/>
          <w:highlight w:val="none"/>
        </w:rPr>
        <w:t xml:space="preserve">中的</w:t>
      </w:r>
      <w:r>
        <w:rPr>
          <w:rFonts w:hint="eastAsia" w:ascii="宋体" w:hAnsi="宋体" w:eastAsia="宋体" w:cs="宋体"/>
          <w:color w:val="auto"/>
          <w:sz w:val="24"/>
          <w:szCs w:val="24"/>
          <w:highlight w:val="none"/>
        </w:rPr>
        <w:t xml:space="preserve">报价）。否则，谈判小组有权拒绝该最后报价并不再给予报价补救机会。</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.2成交原则</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谈判小组根据政府采购相关法律、规章的规定，在供应商的响应情况能保证采购项目质量且最后报价合理的基础上确定其为成交供应商。</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.3单一来源谈判终止情形处理</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出现下列情形之一的，采购代理机构将终止采购活动，发布项目终止公告并说明原因，重新开展采购活动：</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.3.1 因情况变化，不再符合规定的单一来源采购方式适用情形的；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.3.2 出现影响采购公正的违法、违规行为的；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.3.3供应商最后报价超过采购预算的；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.3.4供应商的技术方案、服务承诺、商务条款等不能满足采购人或谈判小组的要求；</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.3.5 </w:t>
      </w:r>
      <w:r>
        <w:rPr>
          <w:rFonts w:hint="eastAsia" w:ascii="宋体" w:hAnsi="宋体" w:eastAsia="宋体" w:cs="宋体"/>
          <w:color w:val="auto"/>
          <w:sz w:val="24"/>
          <w:szCs w:val="24"/>
          <w:highlight w:val="none"/>
        </w:rPr>
        <w:t xml:space="preserve">法律、法规、规章规定的其他应当终止的情形。</w:t>
      </w:r>
      <w:r/>
    </w:p>
    <w:p>
      <w:pPr>
        <w:ind w:left="0" w:firstLine="482"/>
        <w:keepLines/>
        <w:keepNext/>
        <w:pageBreakBefore w:val="0"/>
        <w:spacing w:line="46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六、成交</w:t>
      </w:r>
      <w:r/>
    </w:p>
    <w:p>
      <w:pPr>
        <w:ind w:left="0" w:firstLine="480"/>
        <w:keepLines/>
        <w:keepNext/>
        <w:pageBreakBefore w:val="0"/>
        <w:spacing w:line="46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、确定成交供应商</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.1谈判小组根据谈判情况编写单一来源评审报告，推荐成交候选供应商。</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.2 采购人根据谈判小组推荐的成交候选供应商确定成交供应商。</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.3若有充分证据证明，成交供应商出现下列情况之一的，一经查实，将被取消成交资格：</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.3.1提供虚假材料谋取成交的。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.3.2与评审专家、采购人、其他供应商或者采购代理机构工作人员恶意串通的。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.3.3向评审专家、采购人或采购代理机构工作人员行贿或者提供其他不正当利益的。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.3.4恶意竞争，最后报价明显低于其自身合理成本且又无法提供证明的。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.3.5不满足本采购文件规定的实质性要求，但在评审过程中又未被谈判小组发现的。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.3.6成交后无正当理由拒不与采购人签订政府采购合同或者未按照采购文件确定的事项签订政府采购合同的。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.3.7将政府采购合同转包的。</w:t>
      </w:r>
      <w:r/>
    </w:p>
    <w:p>
      <w:pPr>
        <w:ind w:left="0" w:firstLine="48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成交供应商被取消成交资格后，采购代理机构有权重新组织采购。</w:t>
      </w:r>
      <w:r/>
    </w:p>
    <w:p>
      <w:pPr>
        <w:ind w:left="0" w:firstLine="480"/>
        <w:keepLines/>
        <w:keepNext/>
        <w:pageBreakBefore w:val="0"/>
        <w:spacing w:line="460" w:lineRule="exact"/>
        <w:widowControl w:val="off"/>
        <w:rPr>
          <w:rFonts w:hint="eastAsia" w:ascii="宋体" w:hAnsi="宋体" w:eastAsia="宋体" w:cs="宋体"/>
          <w:bCs/>
          <w:color w:val="auto"/>
          <w:sz w:val="24"/>
          <w:szCs w:val="24"/>
          <w:highlight w:val="none"/>
        </w:rPr>
        <w:outlineLvl w:val="3"/>
      </w:pPr>
      <w:r/>
      <w:bookmarkStart w:id="143" w:name="_Toc200451960"/>
      <w:r>
        <w:rPr>
          <w:rFonts w:hint="eastAsia" w:ascii="宋体" w:hAnsi="宋体" w:eastAsia="宋体" w:cs="宋体"/>
          <w:bCs/>
          <w:color w:val="auto"/>
          <w:sz w:val="24"/>
          <w:szCs w:val="24"/>
          <w:highlight w:val="none"/>
          <w:lang w:val="en-US" w:eastAsia="zh-CN"/>
        </w:rPr>
        <w:t xml:space="preserve">28</w:t>
      </w:r>
      <w:r>
        <w:rPr>
          <w:rFonts w:hint="eastAsia" w:ascii="宋体" w:hAnsi="宋体" w:eastAsia="宋体" w:cs="宋体"/>
          <w:bCs/>
          <w:color w:val="auto"/>
          <w:sz w:val="24"/>
          <w:szCs w:val="24"/>
          <w:highlight w:val="none"/>
        </w:rPr>
        <w:t xml:space="preserve">、质疑处理</w:t>
      </w:r>
      <w:bookmarkEnd w:id="143"/>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.1供应商认为采购过程和采购结果使自己的权益受到损害的，可以从采购结果公布之日起七个工作日内，以书面形式向采购代理机构提出质疑。</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.2供应商应当在法定质疑期内一次性提出针对同一采购程序环节的质疑。供应商如在法定期限内对同一采购程序环节提出多次质疑的，采购代理机构、采购人将只对供应商第一次质疑作出答复。</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.3质疑函必须按照本采购文件中《质疑函范本》要求的格式和内容进行填写。供应商如组成联合体参加谈判，则《质疑函范本》中要求签字、</w:t>
      </w:r>
      <w:r>
        <w:rPr>
          <w:rFonts w:hint="eastAsia" w:ascii="宋体" w:hAnsi="宋体" w:cs="宋体"/>
          <w:color w:val="auto"/>
          <w:sz w:val="24"/>
          <w:szCs w:val="24"/>
          <w:highlight w:val="none"/>
          <w:lang w:val="en-US" w:eastAsia="zh-CN"/>
        </w:rPr>
        <w:t xml:space="preserve">签章</w:t>
      </w:r>
      <w:r>
        <w:rPr>
          <w:rFonts w:hint="eastAsia" w:ascii="宋体" w:hAnsi="宋体" w:eastAsia="宋体" w:cs="宋体"/>
          <w:color w:val="auto"/>
          <w:sz w:val="24"/>
          <w:szCs w:val="24"/>
          <w:highlight w:val="none"/>
        </w:rPr>
        <w:t xml:space="preserve">之处，联合体各方均须按要求签字、</w:t>
      </w:r>
      <w:r>
        <w:rPr>
          <w:rFonts w:hint="eastAsia" w:ascii="宋体" w:hAnsi="宋体" w:cs="宋体"/>
          <w:color w:val="auto"/>
          <w:sz w:val="24"/>
          <w:szCs w:val="24"/>
          <w:highlight w:val="none"/>
          <w:lang w:val="en-US" w:eastAsia="zh-CN"/>
        </w:rPr>
        <w:t xml:space="preserve">签章</w:t>
      </w:r>
      <w:r>
        <w:rPr>
          <w:rFonts w:hint="eastAsia" w:ascii="宋体" w:hAnsi="宋体" w:eastAsia="宋体" w:cs="宋体"/>
          <w:color w:val="auto"/>
          <w:sz w:val="24"/>
          <w:szCs w:val="24"/>
          <w:highlight w:val="none"/>
        </w:rPr>
        <w:t xml:space="preserve">。</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.4质疑渠道：投标人登录“苏采云”系统“项目质疑申请”模块向采购人提出，质疑处理联系方式详见“采购人信息”；质疑超出采购机构代理范围的，供应商应当向采购人提出。</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.5.4未参加单一来源采购活动的供应商所提出的质疑。</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.5.5供应商组成联合体参加谈判，联合体中任何一方或多方未按要求签字、盖章、加盖公章的质疑。</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firstLine="480"/>
        <w:keepLines/>
        <w:keepNext/>
        <w:pageBreakBefore w:val="0"/>
        <w:spacing w:line="460" w:lineRule="exact"/>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val="en-US" w:eastAsia="zh-CN"/>
        </w:rPr>
        <w:t xml:space="preserve">29</w:t>
      </w:r>
      <w:r>
        <w:rPr>
          <w:rFonts w:hint="eastAsia" w:ascii="宋体" w:hAnsi="宋体" w:eastAsia="宋体" w:cs="宋体"/>
          <w:bCs/>
          <w:color w:val="auto"/>
          <w:sz w:val="24"/>
          <w:szCs w:val="24"/>
          <w:highlight w:val="none"/>
        </w:rPr>
        <w:t xml:space="preserve">、成交通知书</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采购代理机构将向成交人发出成交通知书。请成交人使用CA数字证书登录“苏采云系统”及时下载成交通知书。成交供应商可自行下载打印《成交通知书》，《成交通知书》将作为授予合同资格的唯一合法依据。</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firstLine="482"/>
        <w:keepLines/>
        <w:keepNext/>
        <w:pageBreakBefore w:val="0"/>
        <w:spacing w:line="460" w:lineRule="exact"/>
        <w:widowControl w:val="off"/>
        <w:rPr>
          <w:rFonts w:hint="eastAsia" w:ascii="宋体" w:hAnsi="宋体" w:eastAsia="宋体" w:cs="宋体"/>
          <w:b/>
          <w:bCs/>
          <w:color w:val="auto"/>
          <w:sz w:val="24"/>
          <w:szCs w:val="24"/>
          <w:highlight w:val="none"/>
        </w:rPr>
        <w:outlineLvl w:val="2"/>
      </w:pPr>
      <w:r/>
      <w:bookmarkStart w:id="144" w:name="_Toc120614220"/>
      <w:r/>
      <w:bookmarkStart w:id="145" w:name="_Toc20823308"/>
      <w:r/>
      <w:bookmarkStart w:id="146" w:name="_Toc513029236"/>
      <w:r/>
      <w:bookmarkStart w:id="147" w:name="_Toc16938552"/>
      <w:r>
        <w:rPr>
          <w:rFonts w:hint="eastAsia" w:ascii="宋体" w:hAnsi="宋体" w:eastAsia="宋体" w:cs="宋体"/>
          <w:b/>
          <w:bCs/>
          <w:color w:val="auto"/>
          <w:sz w:val="24"/>
          <w:szCs w:val="24"/>
          <w:highlight w:val="none"/>
        </w:rPr>
        <w:t xml:space="preserve">七、授予合同</w:t>
      </w:r>
      <w:bookmarkEnd w:id="144"/>
      <w:r/>
      <w:bookmarkEnd w:id="145"/>
      <w:r/>
      <w:bookmarkEnd w:id="146"/>
      <w:r/>
      <w:bookmarkEnd w:id="147"/>
      <w:r/>
      <w:r/>
    </w:p>
    <w:p>
      <w:pPr>
        <w:ind w:left="0" w:firstLine="480"/>
        <w:keepLines/>
        <w:keepNext/>
        <w:pageBreakBefore w:val="0"/>
        <w:spacing w:line="460" w:lineRule="exact"/>
        <w:widowControl w:val="off"/>
        <w:rPr>
          <w:rFonts w:hint="eastAsia" w:ascii="宋体" w:hAnsi="宋体" w:eastAsia="宋体" w:cs="宋体"/>
          <w:bCs/>
          <w:color w:val="auto"/>
          <w:sz w:val="24"/>
          <w:szCs w:val="24"/>
          <w:highlight w:val="none"/>
        </w:rPr>
        <w:outlineLvl w:val="3"/>
      </w:pPr>
      <w:r/>
      <w:bookmarkStart w:id="148" w:name="_Toc16938553"/>
      <w:r/>
      <w:bookmarkStart w:id="149" w:name="_Toc20823309"/>
      <w:r/>
      <w:bookmarkStart w:id="150" w:name="_Toc513029237"/>
      <w:r>
        <w:rPr>
          <w:rFonts w:hint="eastAsia" w:ascii="宋体" w:hAnsi="宋体" w:eastAsia="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.签订合同</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.l成交供应商应当在成交通知书发出之日起十五日内，按照采购文件确定的事项与采购人签订政府采购合同。</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.2采购文件、成交供应商的响应文件及谈判过程中有关澄清、承诺文件均应作为合同附件。</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.3签订合同后，</w:t>
      </w:r>
      <w:r>
        <w:rPr>
          <w:rFonts w:hint="eastAsia" w:ascii="宋体" w:hAnsi="宋体" w:eastAsia="宋体" w:cs="宋体"/>
          <w:i w:val="0"/>
          <w:iCs/>
          <w:color w:val="auto"/>
          <w:sz w:val="24"/>
          <w:szCs w:val="24"/>
          <w:highlight w:val="none"/>
          <w:u w:val="none"/>
        </w:rPr>
        <w:t xml:space="preserve">成交供应商不得将合同标的进行转包</w:t>
      </w:r>
      <w:r>
        <w:rPr>
          <w:rFonts w:hint="eastAsia" w:ascii="宋体" w:hAnsi="宋体" w:cs="宋体"/>
          <w:i w:val="0"/>
          <w:iCs/>
          <w:color w:val="auto"/>
          <w:sz w:val="24"/>
          <w:szCs w:val="24"/>
          <w:highlight w:val="none"/>
          <w:u w:val="none"/>
          <w:lang w:val="en-US" w:eastAsia="zh-CN"/>
        </w:rPr>
        <w:t xml:space="preserve">或分包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left="0" w:firstLine="480"/>
        <w:keepLines/>
        <w:keepNext/>
        <w:pageBreakBefore w:val="0"/>
        <w:spacing w:line="460" w:lineRule="exact"/>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val="en-US" w:eastAsia="zh-CN"/>
        </w:rPr>
        <w:t xml:space="preserve">31</w:t>
      </w:r>
      <w:r>
        <w:rPr>
          <w:rFonts w:hint="eastAsia" w:ascii="宋体" w:hAnsi="宋体" w:eastAsia="宋体" w:cs="宋体"/>
          <w:bCs/>
          <w:color w:val="auto"/>
          <w:sz w:val="24"/>
          <w:szCs w:val="24"/>
          <w:highlight w:val="none"/>
        </w:rPr>
        <w:t xml:space="preserve">、标的物的追加</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8"/>
      <w:r/>
      <w:bookmarkEnd w:id="149"/>
      <w:r/>
      <w:bookmarkEnd w:id="150"/>
      <w:r/>
      <w:r/>
    </w:p>
    <w:p>
      <w:pPr>
        <w:numPr>
          <w:ilvl w:val="0"/>
          <w:numId w:val="0"/>
        </w:numPr>
        <w:ind w:left="0" w:firstLine="480"/>
        <w:pageBreakBefore w:val="0"/>
        <w:spacing w:line="460" w:lineRule="exact"/>
        <w:widowControl w:val="off"/>
        <w:rPr>
          <w:rFonts w:hint="eastAsia" w:ascii="宋体" w:hAnsi="宋体" w:eastAsia="宋体" w:cs="宋体"/>
          <w:color w:val="auto"/>
          <w:sz w:val="24"/>
          <w:szCs w:val="24"/>
          <w:highlight w:val="none"/>
        </w:rPr>
      </w:pPr>
      <w:r/>
      <w:bookmarkStart w:id="151" w:name="_Toc120614221"/>
      <w:r/>
      <w:bookmarkStart w:id="152" w:name="_Toc513029242"/>
      <w:r/>
      <w:bookmarkStart w:id="153" w:name="_Toc16938558"/>
      <w:r/>
      <w:bookmarkStart w:id="154" w:name="_Toc20823314"/>
      <w:r/>
      <w:bookmarkStart w:id="155" w:name="_Toc479757207"/>
      <w:r>
        <w:rPr>
          <w:rFonts w:hint="eastAsia" w:ascii="宋体" w:hAnsi="宋体" w:eastAsia="宋体" w:cs="宋体"/>
          <w:bCs/>
          <w:color w:val="auto"/>
          <w:sz w:val="24"/>
          <w:szCs w:val="24"/>
          <w:highlight w:val="none"/>
          <w:lang w:val="en-US" w:eastAsia="zh-CN"/>
        </w:rPr>
        <w:t xml:space="preserve">32、</w:t>
      </w:r>
      <w:r>
        <w:rPr>
          <w:rFonts w:hint="eastAsia" w:ascii="宋体" w:hAnsi="宋体" w:eastAsia="宋体" w:cs="宋体"/>
          <w:bCs/>
          <w:color w:val="auto"/>
          <w:sz w:val="24"/>
          <w:szCs w:val="24"/>
          <w:highlight w:val="none"/>
        </w:rPr>
        <w:t xml:space="preserve">履约保证金</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rPr>
        <w:t xml:space="preserve">不收取履约保证金。</w:t>
      </w:r>
      <w:r/>
    </w:p>
    <w:p>
      <w:pPr>
        <w:ind w:left="0" w:firstLine="480"/>
        <w:keepLines/>
        <w:keepNext/>
        <w:pageBreakBefore w:val="0"/>
        <w:spacing w:line="460" w:lineRule="exact"/>
        <w:widowControl w:val="off"/>
        <w:rPr>
          <w:rFonts w:hint="eastAsia" w:ascii="宋体" w:hAnsi="宋体" w:eastAsia="宋体" w:cs="宋体"/>
          <w:bCs/>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、政府采购履约资金扶持政策</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firstLine="480"/>
        <w:keepLines/>
        <w:keepNext/>
        <w:pageBreakBefore w:val="0"/>
        <w:spacing w:line="460" w:lineRule="exact"/>
        <w:widowControl w:val="off"/>
        <w:rPr>
          <w:rFonts w:hint="eastAsia" w:ascii="宋体" w:hAnsi="宋体" w:eastAsia="宋体" w:cs="宋体"/>
          <w:bCs/>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34、验收</w:t>
      </w:r>
      <w:r>
        <w:rPr>
          <w:rFonts w:hint="eastAsia" w:ascii="宋体" w:hAnsi="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采购人应当根据采购</w:t>
      </w:r>
      <w:r>
        <w:rPr>
          <w:rFonts w:hint="eastAsia" w:ascii="宋体" w:hAnsi="宋体" w:cs="宋体"/>
          <w:bCs/>
          <w:color w:val="auto"/>
          <w:sz w:val="24"/>
          <w:szCs w:val="24"/>
          <w:highlight w:val="none"/>
          <w:lang w:val="en-US" w:eastAsia="zh-CN"/>
        </w:rPr>
        <w:t xml:space="preserve">需求相关内容进行验收考核</w:t>
      </w:r>
      <w:r>
        <w:rPr>
          <w:rFonts w:hint="eastAsia" w:ascii="宋体" w:hAnsi="宋体" w:eastAsia="宋体" w:cs="宋体"/>
          <w:bCs/>
          <w:color w:val="auto"/>
          <w:sz w:val="24"/>
          <w:szCs w:val="24"/>
          <w:highlight w:val="none"/>
        </w:rPr>
        <w:t xml:space="preserve">。</w:t>
      </w:r>
      <w:r/>
    </w:p>
    <w:p>
      <w:pPr>
        <w:ind w:left="0" w:firstLine="48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rPr>
        <w:t xml:space="preserve">35、付款</w:t>
      </w:r>
      <w:r>
        <w:rPr>
          <w:rFonts w:hint="eastAsia" w:ascii="宋体" w:hAnsi="宋体" w:cs="宋体"/>
          <w:bCs/>
          <w:color w:val="auto"/>
          <w:sz w:val="24"/>
          <w:szCs w:val="24"/>
          <w:highlight w:val="none"/>
          <w:lang w:val="en-US" w:eastAsia="zh-CN"/>
        </w:rPr>
        <w:t xml:space="preserve">：详见采购需求付款方式</w:t>
      </w:r>
      <w:r>
        <w:rPr>
          <w:rFonts w:hint="eastAsia" w:ascii="宋体" w:hAnsi="宋体" w:eastAsia="宋体" w:cs="宋体"/>
          <w:b w:val="0"/>
          <w:bCs w:val="0"/>
          <w:color w:val="auto"/>
          <w:sz w:val="24"/>
          <w:szCs w:val="24"/>
          <w:highlight w:val="none"/>
        </w:rPr>
        <w:t xml:space="preserve">。</w:t>
      </w:r>
      <w:r/>
    </w:p>
    <w:p>
      <w:pPr>
        <w:jc w:val="center"/>
        <w:keepNext/>
        <w:rPr>
          <w:rFonts w:hint="eastAsia" w:ascii="宋体" w:hAnsi="宋体" w:eastAsia="宋体" w:cs="宋体"/>
          <w:b/>
          <w:bCs/>
          <w:color w:val="auto"/>
          <w:sz w:val="44"/>
          <w:szCs w:val="44"/>
          <w:highlight w:val="none"/>
        </w:rPr>
        <w:outlineLvl w:val="0"/>
      </w:pPr>
      <w:r>
        <w:rPr>
          <w:rFonts w:hint="eastAsia" w:ascii="宋体" w:hAnsi="宋体" w:eastAsia="宋体" w:cs="宋体"/>
          <w:bCs/>
          <w:color w:val="auto"/>
          <w:sz w:val="44"/>
          <w:szCs w:val="28"/>
          <w:highlight w:val="none"/>
        </w:rPr>
        <w:br w:type="page" w:clear="all"/>
      </w:r>
      <w:r>
        <w:rPr>
          <w:rFonts w:hint="eastAsia" w:ascii="宋体" w:hAnsi="宋体" w:eastAsia="宋体" w:cs="宋体"/>
          <w:b/>
          <w:bCs/>
          <w:color w:val="auto"/>
          <w:sz w:val="44"/>
          <w:szCs w:val="44"/>
          <w:highlight w:val="none"/>
        </w:rPr>
        <w:t xml:space="preserve">第三章  采购需求</w:t>
      </w:r>
      <w:r/>
    </w:p>
    <w:p>
      <w:pPr>
        <w:ind w:firstLine="2640"/>
        <w:keepNext/>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44"/>
          <w:szCs w:val="28"/>
          <w:highlight w:val="none"/>
        </w:rPr>
      </w:r>
      <w:r/>
    </w:p>
    <w:p>
      <w:pPr>
        <w:ind w:firstLine="480"/>
        <w:jc w:val="center"/>
        <w:keepLines w:val="0"/>
        <w:keepNext w:val="0"/>
        <w:pageBreakBefore w:val="0"/>
        <w:spacing w:line="340" w:lineRule="exact"/>
        <w:widowControl w:val="off"/>
        <w:rPr>
          <w:rFonts w:hint="eastAsia" w:ascii="仿宋" w:hAnsi="仿宋" w:eastAsia="宋体" w:cs="仿宋"/>
          <w:b/>
          <w:bCs/>
          <w:color w:val="000000"/>
          <w:sz w:val="28"/>
          <w:szCs w:val="28"/>
          <w:highlight w:val="none"/>
          <w:lang w:eastAsia="zh-CN"/>
        </w:rPr>
      </w:pPr>
      <w:r>
        <w:rPr>
          <w:rFonts w:hint="eastAsia" w:ascii="仿宋" w:hAnsi="仿宋" w:eastAsia="宋体" w:cs="仿宋"/>
          <w:b/>
          <w:bCs/>
          <w:color w:val="000000"/>
          <w:sz w:val="28"/>
          <w:szCs w:val="28"/>
          <w:highlight w:val="none"/>
          <w:lang w:eastAsia="zh-CN"/>
        </w:rPr>
        <w:t xml:space="preserve">沭阳县2026-2028年残疾儿童基本康复服务--听力言语</w:t>
      </w:r>
      <w:r/>
    </w:p>
    <w:p>
      <w:pPr>
        <w:ind w:firstLine="480"/>
        <w:jc w:val="center"/>
        <w:keepLines w:val="0"/>
        <w:keepNext w:val="0"/>
        <w:pageBreakBefore w:val="0"/>
        <w:spacing w:line="340" w:lineRule="exact"/>
        <w:widowControl w:val="off"/>
        <w:rPr>
          <w:rFonts w:hint="eastAsia" w:ascii="Times New Roman" w:hAnsi="Times New Roman" w:eastAsia="宋体" w:cs="仿宋"/>
          <w:b/>
          <w:bCs/>
          <w:color w:val="000000"/>
          <w:sz w:val="28"/>
          <w:szCs w:val="28"/>
        </w:rPr>
      </w:pPr>
      <w:r>
        <w:rPr>
          <w:rFonts w:hint="eastAsia" w:ascii="仿宋" w:hAnsi="仿宋" w:eastAsia="宋体" w:cs="仿宋"/>
          <w:b/>
          <w:bCs/>
          <w:color w:val="000000"/>
          <w:sz w:val="28"/>
          <w:szCs w:val="28"/>
          <w:highlight w:val="none"/>
          <w:lang w:eastAsia="zh-CN"/>
        </w:rPr>
        <w:t xml:space="preserve">康复服务机构采购项目</w:t>
      </w:r>
      <w:r/>
    </w:p>
    <w:p>
      <w:pPr>
        <w:ind w:firstLine="480"/>
        <w:keepLines w:val="0"/>
        <w:keepNext w:val="0"/>
        <w:pageBreakBefore w:val="0"/>
        <w:spacing w:line="3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项目属性：服务类项目。</w:t>
      </w:r>
      <w:r/>
    </w:p>
    <w:p>
      <w:pPr>
        <w:ind w:firstLine="480"/>
        <w:keepLines w:val="0"/>
        <w:keepNext w:val="0"/>
        <w:pageBreakBefore w:val="0"/>
        <w:spacing w:line="3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本项目采购标的对应的中小企业划分标准所属行业：其他未列明行业</w:t>
      </w:r>
      <w:r/>
    </w:p>
    <w:p>
      <w:pPr>
        <w:ind w:firstLine="480"/>
        <w:keepLines w:val="0"/>
        <w:keepNext w:val="0"/>
        <w:pageBreakBefore w:val="0"/>
        <w:spacing w:line="34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本项目不接受进口产品。</w:t>
      </w:r>
      <w:r/>
    </w:p>
    <w:p>
      <w:pPr>
        <w:ind w:firstLine="482"/>
        <w:keepLines w:val="0"/>
        <w:keepNext w:val="0"/>
        <w:pageBreakBefore w:val="0"/>
        <w:spacing w:line="340" w:lineRule="exact"/>
        <w:widowControl w:val="off"/>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rPr>
        <w:t xml:space="preserve">一</w:t>
      </w:r>
      <w:r>
        <w:rPr>
          <w:rFonts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lang w:val="en-US" w:eastAsia="zh-CN"/>
        </w:rPr>
        <w:t xml:space="preserve">项目概况</w:t>
      </w:r>
      <w:r/>
    </w:p>
    <w:p>
      <w:pPr>
        <w:ind w:firstLine="480"/>
        <w:keepLines w:val="0"/>
        <w:keepNext w:val="0"/>
        <w:pageBreakBefore w:val="0"/>
        <w:spacing w:line="3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采购包</w:t>
      </w:r>
      <w:r>
        <w:rPr>
          <w:rFonts w:hint="eastAsia" w:ascii="宋体" w:hAnsi="宋体" w:eastAsia="宋体" w:cs="宋体"/>
          <w:sz w:val="24"/>
          <w:szCs w:val="24"/>
        </w:rPr>
        <w:t xml:space="preserve">名称：</w:t>
      </w:r>
      <w:r>
        <w:rPr>
          <w:rFonts w:hint="eastAsia" w:ascii="仿宋" w:hAnsi="仿宋" w:eastAsia="宋体" w:cs="仿宋"/>
          <w:color w:val="000000"/>
          <w:sz w:val="24"/>
          <w:szCs w:val="24"/>
          <w:highlight w:val="none"/>
          <w:lang w:eastAsia="zh-CN"/>
        </w:rPr>
        <w:t xml:space="preserve">沭阳县2026-2028年残疾儿童基本康复服务--听力言语康复服务机构采购项目</w:t>
      </w:r>
      <w:r/>
    </w:p>
    <w:p>
      <w:pPr>
        <w:ind w:firstLine="480"/>
        <w:keepLines w:val="0"/>
        <w:keepNext w:val="0"/>
        <w:pageBreakBefore w:val="0"/>
        <w:spacing w:line="340" w:lineRule="exact"/>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sz w:val="24"/>
          <w:szCs w:val="24"/>
        </w:rPr>
        <w:t xml:space="preserve">2、采购内容：</w:t>
      </w:r>
      <w:r>
        <w:rPr>
          <w:rFonts w:hint="eastAsia" w:ascii="Times New Roman" w:hAnsi="Times New Roman" w:eastAsia="宋体" w:cs="仿宋"/>
          <w:color w:val="000000"/>
          <w:sz w:val="24"/>
          <w:szCs w:val="24"/>
          <w:highlight w:val="none"/>
        </w:rPr>
        <w:t xml:space="preserve">对具有</w:t>
      </w:r>
      <w:r>
        <w:rPr>
          <w:rFonts w:hint="eastAsia" w:ascii="Times New Roman" w:hAnsi="Times New Roman" w:eastAsia="宋体" w:cs="仿宋"/>
          <w:color w:val="000000"/>
          <w:sz w:val="24"/>
          <w:szCs w:val="24"/>
          <w:highlight w:val="none"/>
          <w:lang w:val="en-US" w:eastAsia="zh-CN"/>
        </w:rPr>
        <w:t xml:space="preserve">沭阳</w:t>
      </w:r>
      <w:r>
        <w:rPr>
          <w:rFonts w:hint="eastAsia" w:ascii="Times New Roman" w:hAnsi="Times New Roman" w:eastAsia="宋体" w:cs="仿宋"/>
          <w:color w:val="000000"/>
          <w:sz w:val="24"/>
          <w:szCs w:val="24"/>
          <w:highlight w:val="none"/>
        </w:rPr>
        <w:t xml:space="preserve">县户籍，有康复需求和康复意愿，经国内三级医院、县级以上残联指定的残疾评定机构或残疾评定专家组诊断评估有康复训练适应指征的</w:t>
      </w:r>
      <w:r>
        <w:rPr>
          <w:rFonts w:hint="eastAsia" w:ascii="Times New Roman" w:hAnsi="Times New Roman" w:eastAsia="宋体" w:cs="仿宋"/>
          <w:color w:val="000000"/>
          <w:spacing w:val="-20"/>
          <w:sz w:val="24"/>
          <w:szCs w:val="24"/>
          <w:highlight w:val="none"/>
          <w:lang w:eastAsia="zh-CN"/>
        </w:rPr>
        <w:t xml:space="preserve">听力言语</w:t>
      </w:r>
      <w:r>
        <w:rPr>
          <w:rFonts w:hint="eastAsia" w:ascii="Times New Roman" w:hAnsi="Times New Roman" w:eastAsia="宋体" w:cs="仿宋"/>
          <w:color w:val="000000"/>
          <w:sz w:val="24"/>
          <w:szCs w:val="24"/>
          <w:highlight w:val="none"/>
        </w:rPr>
        <w:t xml:space="preserve">残疾</w:t>
      </w:r>
      <w:r>
        <w:rPr>
          <w:rFonts w:hint="eastAsia" w:ascii="Times New Roman" w:hAnsi="Times New Roman" w:eastAsia="宋体" w:cs="仿宋"/>
          <w:color w:val="000000"/>
          <w:sz w:val="24"/>
          <w:szCs w:val="24"/>
          <w:highlight w:val="none"/>
          <w:lang w:val="en-US" w:eastAsia="zh-CN"/>
        </w:rPr>
        <w:t xml:space="preserve">儿童</w:t>
      </w:r>
      <w:r>
        <w:rPr>
          <w:rFonts w:hint="eastAsia" w:ascii="Times New Roman" w:hAnsi="Times New Roman" w:eastAsia="宋体" w:cs="仿宋"/>
          <w:color w:val="000000"/>
          <w:sz w:val="24"/>
          <w:szCs w:val="24"/>
          <w:highlight w:val="none"/>
        </w:rPr>
        <w:t xml:space="preserve">开展基本康复服务</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sz w:val="24"/>
          <w:szCs w:val="24"/>
        </w:rPr>
        <w:t xml:space="preserve">各残疾儿童可在</w:t>
      </w:r>
      <w:r>
        <w:rPr>
          <w:rFonts w:hint="eastAsia" w:ascii="Times New Roman" w:hAnsi="Times New Roman" w:eastAsia="宋体" w:cs="仿宋"/>
          <w:sz w:val="24"/>
          <w:szCs w:val="24"/>
          <w:lang w:val="en-US" w:eastAsia="zh-CN"/>
        </w:rPr>
        <w:t xml:space="preserve">沭阳</w:t>
      </w:r>
      <w:r>
        <w:rPr>
          <w:rFonts w:hint="eastAsia" w:ascii="Times New Roman" w:hAnsi="Times New Roman" w:eastAsia="宋体" w:cs="仿宋"/>
          <w:sz w:val="24"/>
          <w:szCs w:val="24"/>
        </w:rPr>
        <w:t xml:space="preserve">县残疾人联合会招标</w:t>
      </w:r>
      <w:r>
        <w:rPr>
          <w:rFonts w:hint="eastAsia" w:ascii="Times New Roman" w:hAnsi="Times New Roman" w:eastAsia="宋体" w:cs="仿宋"/>
          <w:color w:val="000000"/>
          <w:sz w:val="24"/>
          <w:szCs w:val="24"/>
          <w:highlight w:val="none"/>
        </w:rPr>
        <w:t xml:space="preserve">选定</w:t>
      </w:r>
      <w:r>
        <w:rPr>
          <w:rFonts w:hint="eastAsia" w:ascii="Times New Roman" w:hAnsi="Times New Roman" w:eastAsia="宋体" w:cs="仿宋"/>
          <w:color w:val="000000"/>
          <w:sz w:val="24"/>
          <w:szCs w:val="24"/>
          <w:highlight w:val="none"/>
          <w:lang w:val="en-US" w:eastAsia="zh-CN"/>
        </w:rPr>
        <w:t xml:space="preserve">的沭阳</w:t>
      </w:r>
      <w:r>
        <w:rPr>
          <w:rFonts w:hint="eastAsia" w:ascii="Times New Roman" w:hAnsi="Times New Roman" w:eastAsia="宋体" w:cs="仿宋"/>
          <w:color w:val="000000"/>
          <w:sz w:val="24"/>
          <w:szCs w:val="24"/>
          <w:highlight w:val="none"/>
        </w:rPr>
        <w:t xml:space="preserve">县残疾儿童定点康复服务机构中自主选择相应类别的定点机构进行康复训练</w:t>
      </w:r>
      <w:r>
        <w:rPr>
          <w:rFonts w:hint="eastAsia" w:ascii="Times New Roman" w:hAnsi="Times New Roman" w:eastAsia="宋体" w:cs="仿宋"/>
          <w:sz w:val="24"/>
          <w:szCs w:val="24"/>
        </w:rPr>
        <w:t xml:space="preserve">。</w:t>
      </w:r>
      <w:r>
        <w:rPr>
          <w:rFonts w:hint="eastAsia" w:ascii="Times New Roman" w:hAnsi="Times New Roman" w:eastAsia="宋体" w:cs="仿宋"/>
          <w:color w:val="000000"/>
          <w:sz w:val="24"/>
          <w:szCs w:val="24"/>
          <w:highlight w:val="none"/>
        </w:rPr>
        <w:t xml:space="preserve">具体内容以招标文件为准</w:t>
      </w:r>
      <w:r>
        <w:rPr>
          <w:rFonts w:hint="eastAsia" w:ascii="Times New Roman" w:hAnsi="Times New Roman" w:eastAsia="宋体" w:cs="仿宋"/>
          <w:sz w:val="24"/>
          <w:szCs w:val="24"/>
        </w:rPr>
        <w:t xml:space="preserve">（本项目以实际发生的服务进行结算）</w:t>
      </w:r>
      <w:r>
        <w:rPr>
          <w:rFonts w:hint="eastAsia" w:ascii="Times New Roman" w:hAnsi="Times New Roman" w:eastAsia="宋体" w:cs="仿宋"/>
          <w:sz w:val="24"/>
          <w:szCs w:val="24"/>
          <w:lang w:eastAsia="zh-CN"/>
        </w:rPr>
        <w:t xml:space="preserve">。</w:t>
      </w:r>
      <w:r/>
    </w:p>
    <w:p>
      <w:pPr>
        <w:ind w:firstLine="480"/>
        <w:keepLines w:val="0"/>
        <w:keepNext w:val="0"/>
        <w:pageBreakBefore w:val="0"/>
        <w:spacing w:line="340" w:lineRule="exact"/>
        <w:widowControl w:val="off"/>
        <w:rPr>
          <w:rFonts w:hint="eastAsia" w:ascii="Times New Roman" w:hAnsi="Times New Roman" w:eastAsia="宋体" w:cs="仿宋"/>
          <w:color w:val="000000"/>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期</w:t>
      </w:r>
      <w:r>
        <w:rPr>
          <w:rFonts w:hint="eastAsia" w:ascii="宋体" w:hAnsi="宋体" w:eastAsia="宋体" w:cs="宋体"/>
          <w:color w:val="000000"/>
          <w:sz w:val="24"/>
          <w:szCs w:val="24"/>
        </w:rPr>
        <w:t xml:space="preserve">：</w:t>
      </w:r>
      <w:r>
        <w:rPr>
          <w:rFonts w:hint="eastAsia" w:ascii="Times New Roman" w:hAnsi="Times New Roman" w:eastAsia="宋体" w:cs="仿宋"/>
          <w:sz w:val="24"/>
          <w:szCs w:val="24"/>
        </w:rPr>
        <w:t xml:space="preserve">自合同签订之日起</w:t>
      </w:r>
      <w:r>
        <w:rPr>
          <w:rFonts w:hint="eastAsia" w:ascii="Times New Roman" w:hAnsi="Times New Roman" w:eastAsia="宋体" w:cs="仿宋"/>
          <w:b w:val="0"/>
          <w:bCs w:val="0"/>
          <w:color w:val="000000" w:themeColor="text1"/>
          <w:sz w:val="24"/>
          <w:szCs w:val="24"/>
        </w:rPr>
        <w:t xml:space="preserve">至</w:t>
      </w:r>
      <w:r>
        <w:rPr>
          <w:rFonts w:hint="eastAsia" w:ascii="Times New Roman" w:hAnsi="Times New Roman" w:eastAsia="宋体" w:cs="仿宋"/>
          <w:b w:val="0"/>
          <w:bCs w:val="0"/>
          <w:color w:val="000000" w:themeColor="text1"/>
          <w:sz w:val="24"/>
          <w:szCs w:val="24"/>
        </w:rPr>
        <w:t xml:space="preserve">2028</w:t>
      </w:r>
      <w:r>
        <w:rPr>
          <w:rFonts w:hint="eastAsia" w:ascii="Times New Roman" w:hAnsi="Times New Roman" w:eastAsia="宋体" w:cs="仿宋"/>
          <w:b w:val="0"/>
          <w:bCs w:val="0"/>
          <w:color w:val="000000" w:themeColor="text1"/>
          <w:sz w:val="24"/>
          <w:szCs w:val="24"/>
        </w:rPr>
        <w:t xml:space="preserve">年12</w:t>
      </w:r>
      <w:r>
        <w:rPr>
          <w:rFonts w:hint="eastAsia" w:ascii="Times New Roman" w:hAnsi="Times New Roman" w:eastAsia="宋体" w:cs="仿宋"/>
          <w:b w:val="0"/>
          <w:bCs w:val="0"/>
          <w:color w:val="000000" w:themeColor="text1"/>
          <w:sz w:val="24"/>
          <w:szCs w:val="24"/>
        </w:rPr>
        <w:t xml:space="preserve">月31</w:t>
      </w:r>
      <w:r>
        <w:rPr>
          <w:rFonts w:hint="eastAsia" w:ascii="Times New Roman" w:hAnsi="Times New Roman" w:eastAsia="宋体" w:cs="仿宋"/>
          <w:b w:val="0"/>
          <w:bCs w:val="0"/>
          <w:color w:val="000000" w:themeColor="text1"/>
          <w:sz w:val="24"/>
          <w:szCs w:val="24"/>
        </w:rPr>
        <w:t xml:space="preserve">日</w:t>
      </w:r>
      <w:r>
        <w:rPr>
          <w:rFonts w:hint="eastAsia" w:ascii="Times New Roman" w:hAnsi="Times New Roman" w:eastAsia="宋体" w:cs="仿宋"/>
          <w:b w:val="0"/>
          <w:bCs w:val="0"/>
          <w:color w:val="000000" w:themeColor="text1"/>
          <w:sz w:val="24"/>
          <w:szCs w:val="24"/>
          <w:lang w:eastAsia="zh-CN"/>
        </w:rPr>
        <w:t xml:space="preserve">止</w:t>
      </w:r>
      <w:r>
        <w:rPr>
          <w:rFonts w:hint="eastAsia" w:ascii="Times New Roman" w:hAnsi="Times New Roman" w:eastAsia="宋体" w:cs="仿宋"/>
          <w:b w:val="0"/>
          <w:bCs w:val="0"/>
          <w:color w:val="000000" w:themeColor="text1"/>
          <w:sz w:val="24"/>
          <w:szCs w:val="24"/>
          <w:lang w:eastAsia="zh-CN"/>
        </w:rPr>
        <w:t xml:space="preserve">。</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宋体" w:hAnsi="宋体" w:eastAsia="宋体" w:cs="宋体"/>
          <w:b w:val="0"/>
          <w:bCs w:val="0"/>
          <w:sz w:val="24"/>
          <w:szCs w:val="24"/>
          <w:highlight w:val="none"/>
          <w:lang w:val="en-US" w:eastAsia="zh-CN"/>
        </w:rPr>
        <w:t xml:space="preserve">4、</w:t>
      </w:r>
      <w:r>
        <w:rPr>
          <w:rFonts w:hint="eastAsia" w:ascii="Times New Roman" w:hAnsi="Times New Roman" w:eastAsia="宋体" w:cs="仿宋"/>
          <w:b/>
          <w:sz w:val="24"/>
        </w:rPr>
        <w:t xml:space="preserve">费用标准、结算与付款方式：</w:t>
      </w:r>
      <w:r/>
    </w:p>
    <w:p>
      <w:pPr>
        <w:ind w:firstLine="482"/>
        <w:keepLines w:val="0"/>
        <w:keepNext w:val="0"/>
        <w:pageBreakBefore w:val="0"/>
        <w:spacing w:line="340" w:lineRule="exact"/>
        <w:widowControl w:val="off"/>
        <w:rPr>
          <w:rFonts w:hint="eastAsia" w:ascii="Times New Roman" w:hAnsi="Times New Roman" w:eastAsia="宋体" w:cs="仿宋"/>
          <w:sz w:val="24"/>
          <w:lang w:eastAsia="zh-CN"/>
        </w:rPr>
      </w:pPr>
      <w:r>
        <w:rPr>
          <w:rFonts w:hint="eastAsia" w:ascii="Times New Roman" w:hAnsi="Times New Roman" w:eastAsia="宋体" w:cs="仿宋"/>
          <w:sz w:val="24"/>
          <w:lang w:eastAsia="zh-CN"/>
        </w:rPr>
        <w:t xml:space="preserve">（</w:t>
      </w:r>
      <w:r>
        <w:rPr>
          <w:rFonts w:hint="eastAsia" w:ascii="Times New Roman" w:hAnsi="Times New Roman" w:eastAsia="宋体" w:cs="仿宋"/>
          <w:sz w:val="24"/>
          <w:lang w:val="en-US" w:eastAsia="zh-CN"/>
        </w:rPr>
        <w:t xml:space="preserve">1</w:t>
      </w:r>
      <w:r>
        <w:rPr>
          <w:rFonts w:hint="eastAsia" w:ascii="Times New Roman" w:hAnsi="Times New Roman" w:eastAsia="宋体" w:cs="仿宋"/>
          <w:sz w:val="24"/>
          <w:lang w:eastAsia="zh-CN"/>
        </w:rPr>
        <w:t xml:space="preserve">）</w:t>
      </w:r>
      <w:r>
        <w:rPr>
          <w:rFonts w:hint="eastAsia" w:ascii="Times New Roman" w:hAnsi="Times New Roman" w:eastAsia="宋体" w:cs="仿宋"/>
          <w:sz w:val="24"/>
        </w:rPr>
        <w:t xml:space="preserve">费用标准：</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lang w:eastAsia="zh-CN"/>
        </w:rPr>
        <w:t xml:space="preserve">听力言语</w:t>
      </w:r>
      <w:r>
        <w:rPr>
          <w:rFonts w:hint="eastAsia" w:ascii="Times New Roman" w:hAnsi="Times New Roman" w:eastAsia="宋体" w:cs="仿宋"/>
          <w:color w:val="000000"/>
          <w:sz w:val="24"/>
        </w:rPr>
        <w:t xml:space="preserve">康复服务，0-6周岁残疾儿童、0-1</w:t>
      </w:r>
      <w:r>
        <w:rPr>
          <w:rFonts w:hint="eastAsia" w:ascii="Times New Roman" w:hAnsi="Times New Roman" w:eastAsia="宋体" w:cs="仿宋"/>
          <w:color w:val="000000"/>
          <w:sz w:val="24"/>
          <w:lang w:val="en-US" w:eastAsia="zh-CN"/>
        </w:rPr>
        <w:t xml:space="preserve">4</w:t>
      </w:r>
      <w:r>
        <w:rPr>
          <w:rFonts w:hint="eastAsia" w:ascii="Times New Roman" w:hAnsi="Times New Roman" w:eastAsia="宋体" w:cs="仿宋"/>
          <w:color w:val="000000"/>
          <w:sz w:val="24"/>
        </w:rPr>
        <w:t xml:space="preserve">周岁人工耳蜗植入手术后康复训练儿童，</w:t>
      </w:r>
      <w:r>
        <w:rPr>
          <w:rFonts w:hint="eastAsia" w:ascii="Times New Roman" w:hAnsi="Times New Roman" w:eastAsia="宋体" w:cs="仿宋"/>
          <w:color w:val="000000"/>
          <w:sz w:val="24"/>
          <w:lang w:val="en-US" w:eastAsia="zh-CN"/>
        </w:rPr>
        <w:t xml:space="preserve">1.6万</w:t>
      </w:r>
      <w:r>
        <w:rPr>
          <w:rFonts w:hint="eastAsia" w:ascii="Times New Roman" w:hAnsi="Times New Roman" w:eastAsia="宋体" w:cs="仿宋"/>
          <w:color w:val="000000"/>
          <w:sz w:val="24"/>
        </w:rPr>
        <w:t xml:space="preserve">元/人/</w:t>
      </w:r>
      <w:bookmarkStart w:id="175" w:name="_GoBack"/>
      <w:r/>
      <w:bookmarkEnd w:id="175"/>
      <w:r>
        <w:rPr>
          <w:rFonts w:hint="eastAsia" w:ascii="Times New Roman" w:hAnsi="Times New Roman" w:eastAsia="宋体" w:cs="仿宋"/>
          <w:color w:val="000000"/>
          <w:sz w:val="24"/>
        </w:rPr>
        <w:t xml:space="preserve">年，1年按满额服务9个月计。</w:t>
      </w:r>
      <w:r/>
    </w:p>
    <w:p>
      <w:pPr>
        <w:ind w:firstLine="480"/>
        <w:keepLines w:val="0"/>
        <w:keepNext w:val="0"/>
        <w:pageBreakBefore w:val="0"/>
        <w:spacing w:line="340" w:lineRule="exact"/>
        <w:widowControl w:val="off"/>
        <w:rPr>
          <w:rFonts w:hint="eastAsia" w:ascii="Times New Roman" w:hAnsi="Times New Roman" w:eastAsia="宋体" w:cs="仿宋"/>
          <w:color w:val="ff0000"/>
          <w:sz w:val="24"/>
          <w:szCs w:val="24"/>
        </w:rPr>
      </w:pPr>
      <w:r>
        <w:rPr>
          <w:rFonts w:hint="eastAsia" w:ascii="Times New Roman" w:hAnsi="Times New Roman" w:eastAsia="宋体" w:cs="仿宋"/>
          <w:color w:val="000000"/>
          <w:sz w:val="24"/>
        </w:rPr>
        <w:t xml:space="preserve">注：非全日制残疾儿童康复救助经费标准按照康复类别全日制救助标准的90%，结算年度康复救助经费。</w:t>
      </w:r>
      <w:r/>
    </w:p>
    <w:p>
      <w:pPr>
        <w:ind w:firstLine="480"/>
        <w:keepLines w:val="0"/>
        <w:keepNext w:val="0"/>
        <w:pageBreakBefore w:val="0"/>
        <w:spacing w:line="340" w:lineRule="exact"/>
        <w:widowControl w:val="off"/>
        <w:rPr>
          <w:rFonts w:hint="default" w:ascii="Times New Roman" w:hAnsi="Times New Roman" w:eastAsia="宋体" w:cs="仿宋"/>
          <w:b w:val="0"/>
          <w:bCs w:val="0"/>
          <w:color w:val="auto"/>
          <w:sz w:val="24"/>
          <w:lang w:val="en-US" w:eastAsia="zh-CN"/>
        </w:rPr>
      </w:pPr>
      <w:r>
        <w:rPr>
          <w:rFonts w:hint="eastAsia" w:ascii="Times New Roman" w:hAnsi="Times New Roman" w:eastAsia="宋体" w:cs="仿宋"/>
          <w:b w:val="0"/>
          <w:bCs w:val="0"/>
          <w:color w:val="auto"/>
          <w:sz w:val="24"/>
          <w:lang w:eastAsia="zh-CN"/>
        </w:rPr>
        <w:t xml:space="preserve">（本项目执行类别补助标准，不议价，在投标文件制作时，只需要单价报价，在单一来源报价表中“单价”统一填入1.6万元。本项目以实际发生的服务进行结算。）</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（2）结算：</w:t>
      </w:r>
      <w:r/>
    </w:p>
    <w:p>
      <w:pPr>
        <w:ind w:firstLine="482"/>
        <w:keepLines w:val="0"/>
        <w:keepNext w:val="0"/>
        <w:pageBreakBefore w:val="0"/>
        <w:spacing w:line="340" w:lineRule="exact"/>
        <w:widowControl w:val="off"/>
        <w:rPr>
          <w:rFonts w:ascii="Times New Roman" w:hAnsi="Times New Roman" w:eastAsia="宋体" w:cs="仿宋"/>
          <w:color w:val="000000"/>
          <w:sz w:val="24"/>
          <w:lang w:val="en-US" w:eastAsia="zh-CN"/>
        </w:rPr>
      </w:pPr>
      <w:r>
        <w:rPr>
          <w:rFonts w:hint="eastAsia" w:ascii="Times New Roman" w:hAnsi="Times New Roman" w:eastAsia="宋体" w:cs="仿宋"/>
          <w:color w:val="000000"/>
          <w:sz w:val="24"/>
          <w:lang w:val="en-US" w:eastAsia="zh-CN"/>
        </w:rPr>
        <w:t xml:space="preserve">听力言语康复服务结算价=1.6万元/人/年*实际提供康复服务时间【实际提供康复服务月（日）】；注：前述月（日）须折算成对应的固定单价中的月，此处1年按满额服务9个月计。</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注：非全日制残疾儿童康复救助经费标准按照康复类别全日制救助标准的90%，结算年度康复救助经费。本项目以实际发生的服务进行结算。</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转介到异地（含市外）的受助儿童康复服务经费结算，原则上按户籍地救助标准执行，户籍地救助标准高于服务承接地标准时，按服务承接地救助标准执行。</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w:t>
      </w:r>
      <w:r>
        <w:rPr>
          <w:rFonts w:hint="eastAsia" w:ascii="Times New Roman" w:hAnsi="Times New Roman" w:eastAsia="宋体" w:cs="仿宋"/>
          <w:color w:val="000000"/>
          <w:sz w:val="24"/>
          <w:lang w:val="en-US" w:eastAsia="zh-CN"/>
        </w:rPr>
        <w:t xml:space="preserve">3</w:t>
      </w:r>
      <w:r>
        <w:rPr>
          <w:rFonts w:hint="eastAsia" w:ascii="Times New Roman" w:hAnsi="Times New Roman" w:eastAsia="宋体" w:cs="仿宋"/>
          <w:color w:val="000000"/>
          <w:sz w:val="24"/>
        </w:rPr>
        <w:t xml:space="preserve">）付款方式：</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预付款：</w:t>
      </w:r>
      <w:r>
        <w:rPr>
          <w:rFonts w:hint="eastAsia" w:ascii="Times New Roman" w:hAnsi="Times New Roman" w:eastAsia="宋体" w:cs="仿宋"/>
          <w:color w:val="000000"/>
          <w:sz w:val="24"/>
          <w:lang w:val="en-US" w:eastAsia="zh-CN"/>
        </w:rPr>
        <w:t xml:space="preserve">合同签订且收到供应商发票后15个工作日内预付合同总价款的10%</w:t>
      </w:r>
      <w:r>
        <w:rPr>
          <w:rFonts w:hint="eastAsia" w:ascii="Times New Roman" w:hAnsi="Times New Roman" w:eastAsia="宋体" w:cs="仿宋"/>
          <w:color w:val="000000"/>
          <w:sz w:val="24"/>
        </w:rPr>
        <w:t xml:space="preserve">； </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进度款：根据季度考核结果进行预拨付，每季度一次。前三个季度按照季度考核结果且自收到供应商发票后1</w:t>
      </w:r>
      <w:r>
        <w:rPr>
          <w:rFonts w:hint="eastAsia" w:ascii="Times New Roman" w:hAnsi="Times New Roman" w:eastAsia="宋体" w:cs="仿宋"/>
          <w:color w:val="000000"/>
          <w:sz w:val="24"/>
          <w:lang w:val="en-US" w:eastAsia="zh-CN"/>
        </w:rPr>
        <w:t xml:space="preserve">5</w:t>
      </w:r>
      <w:r>
        <w:rPr>
          <w:rFonts w:hint="eastAsia" w:ascii="Times New Roman" w:hAnsi="Times New Roman" w:eastAsia="宋体" w:cs="仿宋"/>
          <w:color w:val="000000"/>
          <w:sz w:val="24"/>
        </w:rPr>
        <w:t xml:space="preserve">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r/>
    </w:p>
    <w:p>
      <w:pPr>
        <w:ind w:firstLine="482"/>
        <w:keepLines w:val="0"/>
        <w:keepNext w:val="0"/>
        <w:pageBreakBefore w:val="0"/>
        <w:spacing w:line="340" w:lineRule="exact"/>
        <w:widowControl w:val="off"/>
        <w:rPr>
          <w:rFonts w:ascii="Times New Roman" w:hAnsi="Times New Roman" w:eastAsia="宋体" w:cs="仿宋"/>
          <w:color w:val="000000"/>
          <w:sz w:val="24"/>
          <w:lang w:val="en-US" w:eastAsia="zh-CN"/>
        </w:rPr>
      </w:pPr>
      <w:r>
        <w:rPr>
          <w:rFonts w:hint="eastAsia" w:ascii="Times New Roman" w:hAnsi="Times New Roman" w:eastAsia="宋体" w:cs="仿宋"/>
          <w:color w:val="000000"/>
          <w:sz w:val="24"/>
        </w:rPr>
        <w:t xml:space="preserve">（注：在签订合同时，中标人明确表示无需预付款或者主动要求降低预付款比例的金额，采购人可不适用预付款规定。）</w:t>
      </w:r>
      <w:r/>
    </w:p>
    <w:p>
      <w:pPr>
        <w:ind w:firstLine="480"/>
        <w:keepLines w:val="0"/>
        <w:keepNext w:val="0"/>
        <w:pageBreakBefore w:val="0"/>
        <w:spacing w:line="3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keepLines w:val="0"/>
        <w:keepNext w:val="0"/>
        <w:pageBreakBefore w:val="0"/>
        <w:spacing w:line="340" w:lineRule="exact"/>
        <w:widowControl w:val="off"/>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二、服务对象</w:t>
      </w:r>
      <w:r/>
    </w:p>
    <w:p>
      <w:pPr>
        <w:ind w:firstLine="482"/>
        <w:keepLines w:val="0"/>
        <w:keepNext w:val="0"/>
        <w:pageBreakBefore w:val="0"/>
        <w:spacing w:line="340" w:lineRule="exact"/>
        <w:widowControl w:val="off"/>
        <w:rPr>
          <w:rFonts w:ascii="Times New Roman" w:hAnsi="Times New Roman" w:eastAsia="宋体" w:cs="仿宋"/>
          <w:color w:val="000000"/>
          <w:sz w:val="24"/>
          <w:lang w:val="en-US" w:eastAsia="zh-CN"/>
        </w:rPr>
      </w:pPr>
      <w:r>
        <w:rPr>
          <w:rFonts w:hint="eastAsia" w:ascii="Times New Roman" w:hAnsi="Times New Roman" w:eastAsia="宋体" w:cs="仿宋"/>
          <w:sz w:val="24"/>
        </w:rPr>
        <w:t xml:space="preserve">1、</w:t>
      </w:r>
      <w:r>
        <w:rPr>
          <w:rFonts w:hint="eastAsia" w:ascii="Times New Roman" w:hAnsi="Times New Roman" w:eastAsia="宋体" w:cs="仿宋"/>
          <w:b/>
          <w:sz w:val="24"/>
        </w:rPr>
        <w:t xml:space="preserve">基本康复服务对象</w:t>
      </w:r>
      <w:r>
        <w:rPr>
          <w:rFonts w:hint="eastAsia" w:ascii="Times New Roman" w:hAnsi="Times New Roman" w:eastAsia="宋体" w:cs="仿宋"/>
          <w:sz w:val="24"/>
        </w:rPr>
        <w:t xml:space="preserve">，是指具有</w:t>
      </w:r>
      <w:r>
        <w:rPr>
          <w:rFonts w:hint="eastAsia" w:ascii="Times New Roman" w:hAnsi="Times New Roman" w:eastAsia="宋体" w:cs="仿宋"/>
          <w:sz w:val="24"/>
          <w:lang w:eastAsia="zh-CN"/>
        </w:rPr>
        <w:t xml:space="preserve">沭阳</w:t>
      </w:r>
      <w:r>
        <w:rPr>
          <w:rFonts w:hint="eastAsia" w:ascii="Times New Roman" w:hAnsi="Times New Roman" w:eastAsia="宋体" w:cs="仿宋"/>
          <w:sz w:val="24"/>
        </w:rPr>
        <w:t xml:space="preserve">县户籍，有康复需求和康复意愿，经国内三级医院、县级以上残联和卫健部门指定的残疾评定机构或残疾评定专家组诊断评估有康复训练适应指征的</w:t>
      </w:r>
      <w:r>
        <w:rPr>
          <w:rFonts w:hint="eastAsia" w:ascii="Times New Roman" w:hAnsi="Times New Roman" w:eastAsia="宋体" w:cs="仿宋"/>
          <w:color w:val="000000"/>
          <w:sz w:val="24"/>
          <w:lang w:val="en-US" w:eastAsia="zh-CN"/>
        </w:rPr>
        <w:t xml:space="preserve">0-6周岁听力言语残疾儿童、0-14周岁人工耳蜗植入手术后康复训练儿童。</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lang w:val="en-US" w:eastAsia="zh-CN"/>
        </w:rPr>
        <w:t xml:space="preserve">经国内三级医院相应科室副主任医师以上职称的医师诊断为听力言语发育功能障碍。</w:t>
      </w:r>
      <w:r>
        <w:rPr>
          <w:rFonts w:hint="eastAsia" w:ascii="Times New Roman" w:hAnsi="Times New Roman" w:eastAsia="宋体" w:cs="仿宋"/>
          <w:color w:val="000000"/>
          <w:sz w:val="24"/>
        </w:rPr>
        <w:t xml:space="preserve">确需接受康复训练的儿童，由医院出具医学诊断证明书。医学诊断证明书须注明需要康复的类别，加盖医院诊断专用章。</w:t>
      </w:r>
      <w:r>
        <w:rPr>
          <w:rFonts w:hint="eastAsia" w:ascii="Times New Roman" w:hAnsi="Times New Roman" w:eastAsia="宋体" w:cs="仿宋"/>
          <w:color w:val="000000"/>
          <w:sz w:val="24"/>
          <w:lang w:val="en-US" w:eastAsia="zh-CN"/>
        </w:rPr>
        <w:t xml:space="preserve">首次申请康复救助的医学诊断证明书，诊断证明书自开具之日起3年内有效。</w:t>
      </w:r>
      <w:r>
        <w:rPr>
          <w:rFonts w:hint="eastAsia" w:ascii="Times New Roman" w:hAnsi="Times New Roman" w:eastAsia="宋体" w:cs="仿宋"/>
          <w:color w:val="000000"/>
          <w:sz w:val="24"/>
        </w:rPr>
        <w:t xml:space="preserve">医学诊断证明书表述模糊不清、未注明需要康复类别的，县级以上残联应组织复筛复查。</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color w:val="000000"/>
          <w:sz w:val="24"/>
        </w:rPr>
        <w:t xml:space="preserve">疑似残疾的</w:t>
      </w:r>
      <w:r>
        <w:rPr>
          <w:rFonts w:hint="eastAsia" w:ascii="Times New Roman" w:hAnsi="Times New Roman" w:eastAsia="宋体" w:cs="仿宋"/>
          <w:color w:val="000000"/>
          <w:sz w:val="24"/>
          <w:lang w:val="en-US" w:eastAsia="zh-CN"/>
        </w:rPr>
        <w:t xml:space="preserve">听力言语</w:t>
      </w:r>
      <w:r>
        <w:rPr>
          <w:rFonts w:hint="eastAsia" w:ascii="Times New Roman" w:hAnsi="Times New Roman" w:eastAsia="宋体" w:cs="仿宋"/>
          <w:color w:val="000000"/>
          <w:sz w:val="24"/>
        </w:rPr>
        <w:t xml:space="preserve">发育功能障碍</w:t>
      </w:r>
      <w:r>
        <w:rPr>
          <w:rFonts w:hint="eastAsia" w:ascii="Times New Roman" w:hAnsi="Times New Roman" w:eastAsia="宋体" w:cs="仿宋"/>
          <w:color w:val="000000"/>
          <w:sz w:val="24"/>
          <w:lang w:val="en-US" w:eastAsia="zh-CN"/>
        </w:rPr>
        <w:t xml:space="preserve">儿童</w:t>
      </w:r>
      <w:r>
        <w:rPr>
          <w:rFonts w:hint="eastAsia" w:ascii="Times New Roman" w:hAnsi="Times New Roman" w:eastAsia="宋体" w:cs="仿宋"/>
          <w:color w:val="000000"/>
          <w:sz w:val="24"/>
        </w:rPr>
        <w:t xml:space="preserve">，其监护</w:t>
      </w:r>
      <w:r>
        <w:rPr>
          <w:rFonts w:hint="eastAsia" w:ascii="Times New Roman" w:hAnsi="Times New Roman" w:eastAsia="宋体" w:cs="仿宋"/>
          <w:sz w:val="24"/>
        </w:rPr>
        <w:t xml:space="preserve">人可向户籍地县级残联申请残疾评定。符合残疾评定标准的，残疾评定表中应注明残疾类别和分级，由户籍地县级残联盖章确认。</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人工耳蜗植入手术后接受康复训练的儿童，符合残疾评定标准的，鼓励监护人为残疾儿童申领残疾人证。</w:t>
      </w:r>
      <w:r/>
    </w:p>
    <w:p>
      <w:pPr>
        <w:ind w:firstLine="482"/>
        <w:keepLines w:val="0"/>
        <w:keepNext w:val="0"/>
        <w:pageBreakBefore w:val="0"/>
        <w:spacing w:line="340" w:lineRule="exact"/>
        <w:widowControl w:val="off"/>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2、申请康复救助需提供残疾儿童户籍证明</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身份证</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资料、医学诊断证明书</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残疾评定表、残疾人证</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w:t>
      </w:r>
      <w:r/>
    </w:p>
    <w:p>
      <w:pPr>
        <w:ind w:firstLine="482"/>
        <w:keepLines w:val="0"/>
        <w:keepNext w:val="0"/>
        <w:pageBreakBefore w:val="0"/>
        <w:spacing w:line="340" w:lineRule="exact"/>
        <w:widowControl w:val="off"/>
        <w:rPr>
          <w:rFonts w:ascii="Times New Roman" w:hAnsi="Times New Roman" w:eastAsia="宋体" w:cs="仿宋"/>
          <w:b/>
          <w:color w:val="000000"/>
          <w:sz w:val="24"/>
        </w:rPr>
      </w:pPr>
      <w:r>
        <w:rPr>
          <w:rFonts w:hint="eastAsia" w:ascii="Times New Roman" w:hAnsi="Times New Roman" w:eastAsia="宋体" w:cs="仿宋"/>
          <w:color w:val="000000"/>
          <w:sz w:val="24"/>
          <w:lang w:val="en-US" w:eastAsia="zh-CN"/>
        </w:rPr>
        <w:t xml:space="preserve">3、</w:t>
      </w:r>
      <w:r>
        <w:rPr>
          <w:rFonts w:hint="eastAsia" w:ascii="Times New Roman" w:hAnsi="Times New Roman" w:eastAsia="宋体" w:cs="仿宋"/>
          <w:color w:val="000000"/>
          <w:sz w:val="24"/>
        </w:rPr>
        <w:t xml:space="preserve">县级残联应与当地教育部门建立信息共享机制，及时通报达到义务教育入学年龄仍在机构接受康复服务的儿童信息。</w:t>
      </w:r>
      <w:r/>
    </w:p>
    <w:p>
      <w:pPr>
        <w:ind w:firstLine="482"/>
        <w:keepLines w:val="0"/>
        <w:keepNext w:val="0"/>
        <w:pageBreakBefore w:val="0"/>
        <w:spacing w:line="340" w:lineRule="exact"/>
        <w:widowControl w:val="off"/>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r>
      <w:r/>
    </w:p>
    <w:p>
      <w:pPr>
        <w:ind w:firstLine="482"/>
        <w:keepLines w:val="0"/>
        <w:keepNext w:val="0"/>
        <w:pageBreakBefore w:val="0"/>
        <w:spacing w:line="340" w:lineRule="exact"/>
        <w:widowControl w:val="off"/>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三、服务目标与内容</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1、服务目标与标准：本项目基本康复服务着眼改善和提高</w:t>
      </w:r>
      <w:r>
        <w:rPr>
          <w:rFonts w:hint="eastAsia" w:ascii="Times New Roman" w:hAnsi="Times New Roman" w:eastAsia="宋体" w:cs="仿宋"/>
          <w:sz w:val="24"/>
          <w:lang w:val="en-US" w:eastAsia="zh-CN"/>
        </w:rPr>
        <w:t xml:space="preserve">听力</w:t>
      </w:r>
      <w:r>
        <w:rPr>
          <w:rFonts w:hint="eastAsia" w:ascii="Times New Roman" w:hAnsi="Times New Roman" w:eastAsia="宋体" w:cs="仿宋"/>
          <w:sz w:val="24"/>
        </w:rPr>
        <w:t xml:space="preserve">残疾儿童感知、运动、认知、言语沟通、情绪管理、生活自理、社会交往等能力。</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2、</w:t>
      </w:r>
      <w:r>
        <w:rPr>
          <w:rFonts w:hint="eastAsia" w:ascii="Times New Roman" w:hAnsi="Times New Roman" w:eastAsia="宋体" w:cs="仿宋"/>
          <w:b/>
          <w:sz w:val="24"/>
        </w:rPr>
        <w:t xml:space="preserve">服务项目内容与范围：</w:t>
      </w:r>
      <w:r>
        <w:rPr>
          <w:rFonts w:hint="eastAsia" w:ascii="Times New Roman" w:hAnsi="Times New Roman" w:eastAsia="宋体" w:cs="仿宋"/>
          <w:sz w:val="24"/>
        </w:rPr>
        <w:t xml:space="preserve">按照《江苏省残疾人基本康复服务目录》提供与年龄和残疾类别相适应的康复训练、康复医疗、辅助器具适配和支持性服务，并向残疾儿童及其家庭提供康复评估、康复咨询、康复指导和康复宣传服务。</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3、</w:t>
      </w:r>
      <w:r>
        <w:rPr>
          <w:rFonts w:hint="eastAsia" w:ascii="Times New Roman" w:hAnsi="Times New Roman" w:eastAsia="宋体" w:cs="仿宋"/>
          <w:b/>
          <w:sz w:val="24"/>
        </w:rPr>
        <w:t xml:space="preserve">服务时间安排：</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（1）为保证康复效果连续有效，政府购买的残疾儿童基本康复服务应在机构内进行，年度基本康复时间不少于9个月。执行与教育部门同步学期规定的公办机构（特教学校）可延至次年1月31日。</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（2）</w:t>
      </w:r>
      <w:r>
        <w:rPr>
          <w:rFonts w:hint="eastAsia" w:ascii="Times New Roman" w:hAnsi="Times New Roman" w:eastAsia="宋体" w:cs="仿宋"/>
          <w:sz w:val="24"/>
          <w:lang w:val="en-US" w:eastAsia="zh-CN"/>
        </w:rPr>
        <w:t xml:space="preserve">听力</w:t>
      </w:r>
      <w:r>
        <w:rPr>
          <w:rFonts w:hint="eastAsia" w:ascii="Times New Roman" w:hAnsi="Times New Roman" w:eastAsia="宋体" w:cs="仿宋"/>
          <w:sz w:val="24"/>
        </w:rPr>
        <w:t xml:space="preserve">儿童基本康复服务形式分全日制和非全日制两种类型，残疾儿童监护人可自主选择服务类型。</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sz w:val="24"/>
          <w:highlight w:val="none"/>
        </w:rPr>
        <w:t xml:space="preserve">全日制是指残疾儿童在定点机构内同步接受康复服务和学前（学科）教育。在当月法定工作（学习）日，接受每天</w:t>
      </w:r>
      <w:r>
        <w:rPr>
          <w:rFonts w:hint="eastAsia" w:ascii="Times New Roman" w:hAnsi="Times New Roman" w:eastAsia="宋体" w:cs="仿宋"/>
          <w:sz w:val="24"/>
        </w:rPr>
        <w:t xml:space="preserve">4小时的基本康复服务，课程设置应符合</w:t>
      </w:r>
      <w:r/>
    </w:p>
    <w:p>
      <w:pPr>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sz w:val="24"/>
        </w:rPr>
        <w:t xml:space="preserve">残疾儿童个性特征，其中个性化服务支持每天不少于1节课40分钟。</w:t>
      </w:r>
      <w:r/>
    </w:p>
    <w:p>
      <w:pPr>
        <w:ind w:firstLine="482"/>
        <w:keepLines w:val="0"/>
        <w:keepNext w:val="0"/>
        <w:pageBreakBefore w:val="0"/>
        <w:spacing w:line="340" w:lineRule="exact"/>
        <w:widowControl w:val="off"/>
        <w:rPr>
          <w:rFonts w:hint="eastAsia" w:ascii="Times New Roman" w:hAnsi="Times New Roman" w:eastAsia="宋体" w:cs="仿宋"/>
          <w:color w:val="00b0f0"/>
          <w:sz w:val="24"/>
        </w:rPr>
      </w:pPr>
      <w:r>
        <w:rPr>
          <w:rFonts w:hint="eastAsia" w:ascii="Times New Roman" w:hAnsi="Times New Roman" w:eastAsia="宋体" w:cs="仿宋"/>
          <w:sz w:val="24"/>
        </w:rPr>
        <w:t xml:space="preserve">非全日制是指残疾儿童在家庭、幼儿园、中小学的托幼照料、学前（学科）教育间隙，到定点机构接受以个性化服务支持为主的基本康复服务，每月</w:t>
      </w:r>
      <w:r>
        <w:rPr>
          <w:rFonts w:hint="eastAsia" w:ascii="Times New Roman" w:hAnsi="Times New Roman" w:eastAsia="宋体" w:cs="仿宋"/>
          <w:sz w:val="24"/>
          <w:lang w:val="en-US" w:eastAsia="zh-CN"/>
        </w:rPr>
        <w:t xml:space="preserve">不少于</w:t>
      </w:r>
      <w:r>
        <w:rPr>
          <w:rFonts w:hint="eastAsia" w:ascii="Times New Roman" w:hAnsi="Times New Roman" w:eastAsia="宋体" w:cs="仿宋"/>
          <w:sz w:val="24"/>
        </w:rPr>
        <w:t xml:space="preserve">20天</w:t>
      </w:r>
      <w:r>
        <w:rPr>
          <w:rFonts w:hint="eastAsia" w:ascii="Times New Roman" w:hAnsi="Times New Roman" w:eastAsia="宋体" w:cs="仿宋"/>
          <w:sz w:val="24"/>
          <w:lang w:val="en-US" w:eastAsia="zh-CN"/>
        </w:rPr>
        <w:t xml:space="preserve">，</w:t>
      </w:r>
      <w:r>
        <w:rPr>
          <w:rFonts w:hint="eastAsia" w:ascii="Times New Roman" w:hAnsi="Times New Roman" w:eastAsia="宋体" w:cs="仿宋"/>
          <w:sz w:val="24"/>
        </w:rPr>
        <w:t xml:space="preserve">每天不少于1.5小时，其中个性化服务支持不少于1小时</w:t>
      </w:r>
      <w:r>
        <w:rPr>
          <w:rFonts w:hint="eastAsia" w:ascii="Times New Roman" w:hAnsi="Times New Roman" w:eastAsia="宋体" w:cs="仿宋"/>
          <w:color w:val="00b0f0"/>
          <w:sz w:val="24"/>
        </w:rPr>
        <w:t xml:space="preserve">。</w:t>
      </w:r>
      <w:r/>
    </w:p>
    <w:p>
      <w:pPr>
        <w:ind w:firstLine="482"/>
        <w:keepLines w:val="0"/>
        <w:keepNext w:val="0"/>
        <w:pageBreakBefore w:val="0"/>
        <w:spacing w:line="340" w:lineRule="exact"/>
        <w:widowControl w:val="off"/>
        <w:rPr>
          <w:rFonts w:ascii="Times New Roman" w:hAnsi="Times New Roman" w:eastAsia="宋体" w:cs="仿宋"/>
          <w:color w:val="000000"/>
          <w:sz w:val="24"/>
          <w:lang w:val="en-US" w:eastAsia="zh-CN"/>
        </w:rPr>
      </w:pPr>
      <w:r>
        <w:rPr>
          <w:rFonts w:hint="eastAsia" w:ascii="Times New Roman" w:hAnsi="Times New Roman" w:eastAsia="宋体" w:cs="仿宋"/>
          <w:color w:val="000000"/>
          <w:sz w:val="24"/>
          <w:lang w:val="en-US" w:eastAsia="zh-CN"/>
        </w:rPr>
        <w:t xml:space="preserve">听力言语残疾儿童辅助器具适配服务、听力残疾儿童人工耳蜗植入手术按照相关规定执行。</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（3）残疾儿童自申请之日起一个年度康复服务周期内，只享受一种残疾类别的康复救助，多类别康复救助经费不叠加计算。</w:t>
      </w:r>
      <w:r/>
    </w:p>
    <w:p>
      <w:pPr>
        <w:ind w:firstLine="482"/>
        <w:keepLines w:val="0"/>
        <w:keepNext w:val="0"/>
        <w:pageBreakBefore w:val="0"/>
        <w:spacing w:line="340" w:lineRule="exact"/>
        <w:widowControl w:val="off"/>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br w:type="textWrapping" w:clear="all"/>
      </w:r>
      <w:r>
        <w:rPr>
          <w:rFonts w:hint="eastAsia" w:ascii="宋体" w:hAnsi="宋体" w:eastAsia="宋体" w:cs="Times New Roman"/>
          <w:b/>
          <w:color w:val="000000"/>
          <w:sz w:val="24"/>
          <w:szCs w:val="24"/>
          <w:highlight w:val="none"/>
          <w:lang w:val="en-US" w:eastAsia="zh-CN"/>
        </w:rPr>
        <w:t xml:space="preserve">    四、服务管理与考核</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本项目经招标确定的定点康复服务机构，须全面服从采购人（即合同签订甲方）的康复服务机构各项管理与考核安排及要求，包含但不限于如下具体内容。</w:t>
      </w:r>
      <w:r/>
    </w:p>
    <w:p>
      <w:pPr>
        <w:ind w:firstLine="482"/>
        <w:keepLines w:val="0"/>
        <w:keepNext w:val="0"/>
        <w:pageBreakBefore w:val="0"/>
        <w:spacing w:line="340" w:lineRule="exact"/>
        <w:widowControl w:val="off"/>
        <w:rPr>
          <w:rFonts w:ascii="Times New Roman" w:hAnsi="Times New Roman" w:eastAsia="宋体" w:cs="仿宋"/>
          <w:b/>
          <w:color w:val="000000"/>
          <w:sz w:val="24"/>
        </w:rPr>
      </w:pPr>
      <w:r>
        <w:rPr>
          <w:rFonts w:hint="eastAsia" w:ascii="Times New Roman" w:hAnsi="Times New Roman" w:eastAsia="宋体" w:cs="仿宋"/>
          <w:b/>
          <w:color w:val="000000"/>
          <w:sz w:val="24"/>
        </w:rPr>
        <w:t xml:space="preserve">（一）基本硬件建设：</w:t>
      </w:r>
      <w:r/>
    </w:p>
    <w:p>
      <w:pPr>
        <w:ind w:firstLine="482"/>
        <w:keepLines w:val="0"/>
        <w:keepNext w:val="0"/>
        <w:pageBreakBefore w:val="0"/>
        <w:spacing w:line="340" w:lineRule="exact"/>
        <w:widowControl w:val="off"/>
        <w:rPr>
          <w:rFonts w:ascii="Times New Roman" w:hAnsi="Times New Roman" w:eastAsia="宋体" w:cs="仿宋"/>
          <w:b/>
          <w:sz w:val="24"/>
        </w:rPr>
      </w:pPr>
      <w:r>
        <w:rPr>
          <w:rFonts w:hint="eastAsia" w:ascii="Times New Roman" w:hAnsi="Times New Roman" w:eastAsia="宋体" w:cs="仿宋"/>
          <w:b/>
          <w:sz w:val="24"/>
        </w:rPr>
        <w:t xml:space="preserve">1、建设标准</w:t>
      </w:r>
      <w:r/>
    </w:p>
    <w:p>
      <w:pPr>
        <w:ind w:firstLine="482"/>
        <w:keepLines w:val="0"/>
        <w:keepNext w:val="0"/>
        <w:pageBreakBefore w:val="0"/>
        <w:spacing w:line="340" w:lineRule="exact"/>
        <w:widowControl w:val="off"/>
        <w:rPr>
          <w:rFonts w:ascii="Times New Roman" w:hAnsi="Times New Roman" w:eastAsia="宋体" w:cs="仿宋"/>
          <w:b/>
          <w:bCs/>
          <w:color w:val="auto"/>
          <w:sz w:val="24"/>
          <w:u w:val="none"/>
          <w:lang w:val="en-US" w:eastAsia="zh-CN"/>
        </w:rPr>
      </w:pPr>
      <w:r>
        <w:rPr>
          <w:rFonts w:hint="eastAsia" w:ascii="Times New Roman" w:hAnsi="Times New Roman" w:eastAsia="宋体" w:cs="仿宋"/>
          <w:b w:val="0"/>
          <w:bCs w:val="0"/>
          <w:color w:val="auto"/>
          <w:sz w:val="24"/>
          <w:u w:val="none"/>
        </w:rPr>
        <w:t xml:space="preserve">★</w:t>
      </w:r>
      <w:r>
        <w:rPr>
          <w:rFonts w:hint="eastAsia" w:ascii="Times New Roman" w:hAnsi="Times New Roman" w:eastAsia="宋体" w:cs="仿宋"/>
          <w:b w:val="0"/>
          <w:bCs w:val="0"/>
          <w:color w:val="auto"/>
          <w:sz w:val="24"/>
          <w:u w:val="none"/>
          <w:lang w:val="en-US" w:eastAsia="zh-CN"/>
        </w:rPr>
        <w:t xml:space="preserve">1.1</w:t>
      </w:r>
      <w:r>
        <w:rPr>
          <w:rFonts w:hint="eastAsia" w:ascii="Times New Roman" w:hAnsi="Times New Roman" w:eastAsia="宋体" w:cs="仿宋"/>
          <w:b w:val="0"/>
          <w:bCs w:val="0"/>
          <w:color w:val="auto"/>
          <w:sz w:val="24"/>
          <w:u w:val="none"/>
        </w:rPr>
        <w:t xml:space="preserve">消防达标要求：</w:t>
      </w:r>
      <w:r>
        <w:rPr>
          <w:rFonts w:hint="eastAsia" w:ascii="Times New Roman" w:hAnsi="Times New Roman" w:eastAsia="宋体" w:cs="仿宋"/>
          <w:color w:val="auto"/>
          <w:sz w:val="24"/>
          <w:u w:val="none"/>
        </w:rPr>
        <w:t xml:space="preserve">符合国家《建筑防火通用规范》（GB55037-2022）中关于“儿童活动场所”的相关要求，按照《建设工程消防设计审查验收管理暂行规定》(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rPr>
          <w:rFonts w:hint="eastAsia" w:ascii="Times New Roman" w:hAnsi="Times New Roman" w:eastAsia="宋体" w:cs="仿宋"/>
          <w:color w:val="auto"/>
          <w:sz w:val="24"/>
          <w:u w:val="none"/>
          <w:lang w:val="en-US" w:eastAsia="zh-CN"/>
        </w:rPr>
        <w:t xml:space="preserve">须提供前述相关证明资料，否则不予认可。</w:t>
      </w:r>
      <w:r/>
    </w:p>
    <w:p>
      <w:pPr>
        <w:ind w:firstLine="482"/>
        <w:keepLines w:val="0"/>
        <w:keepNext w:val="0"/>
        <w:pageBreakBefore w:val="0"/>
        <w:spacing w:line="340" w:lineRule="exact"/>
        <w:widowControl w:val="off"/>
        <w:rPr>
          <w:rFonts w:ascii="Times New Roman" w:hAnsi="Times New Roman" w:eastAsia="宋体" w:cs="仿宋"/>
          <w:sz w:val="24"/>
        </w:rPr>
      </w:pPr>
      <w:r>
        <w:rPr>
          <w:rFonts w:hint="eastAsia" w:ascii="Times New Roman" w:hAnsi="Times New Roman" w:eastAsia="宋体" w:cs="仿宋"/>
          <w:b w:val="0"/>
          <w:bCs/>
          <w:sz w:val="24"/>
          <w:lang w:val="en-US" w:eastAsia="zh-CN"/>
        </w:rPr>
        <w:t xml:space="preserve">1.2</w:t>
      </w:r>
      <w:r>
        <w:rPr>
          <w:rFonts w:hint="eastAsia" w:ascii="Times New Roman" w:hAnsi="Times New Roman" w:eastAsia="宋体" w:cs="仿宋"/>
          <w:b w:val="0"/>
          <w:bCs/>
          <w:sz w:val="24"/>
        </w:rPr>
        <w:t xml:space="preserve">建设要求：</w:t>
      </w:r>
      <w:r>
        <w:rPr>
          <w:rFonts w:hint="eastAsia" w:ascii="Times New Roman" w:hAnsi="Times New Roman" w:eastAsia="宋体" w:cs="仿宋"/>
          <w:sz w:val="24"/>
        </w:rPr>
        <w:t xml:space="preserve">机构规划布局、建设规模和建设面积执行《残疾人康复机构建设标准》（建标165－2013）中关于“选址与规划布局”和“建设规模与建筑面积指标”的相关规定。</w:t>
      </w:r>
      <w:r/>
    </w:p>
    <w:p>
      <w:pPr>
        <w:ind w:firstLine="482"/>
        <w:keepLines w:val="0"/>
        <w:keepNext w:val="0"/>
        <w:pageBreakBefore w:val="0"/>
        <w:spacing w:line="340" w:lineRule="exact"/>
        <w:widowControl w:val="off"/>
        <w:rPr>
          <w:rFonts w:ascii="Times New Roman" w:hAnsi="Times New Roman" w:eastAsia="宋体" w:cs="仿宋"/>
          <w:b/>
          <w:sz w:val="24"/>
        </w:rPr>
      </w:pPr>
      <w:r>
        <w:rPr>
          <w:rFonts w:hint="eastAsia" w:ascii="Times New Roman" w:hAnsi="Times New Roman" w:eastAsia="宋体" w:cs="仿宋"/>
          <w:b/>
          <w:sz w:val="24"/>
        </w:rPr>
        <w:t xml:space="preserve">★</w:t>
      </w:r>
      <w:r>
        <w:rPr>
          <w:rFonts w:hint="eastAsia" w:ascii="Times New Roman" w:hAnsi="Times New Roman" w:eastAsia="宋体" w:cs="仿宋"/>
          <w:b w:val="0"/>
          <w:bCs/>
          <w:sz w:val="24"/>
          <w:lang w:val="en-US" w:eastAsia="zh-CN"/>
        </w:rPr>
        <w:t xml:space="preserve">1.3</w:t>
      </w:r>
      <w:r>
        <w:rPr>
          <w:rFonts w:hint="eastAsia" w:ascii="Times New Roman" w:hAnsi="Times New Roman" w:eastAsia="宋体" w:cs="仿宋"/>
          <w:b w:val="0"/>
          <w:bCs/>
          <w:sz w:val="24"/>
        </w:rPr>
        <w:t xml:space="preserve">环境要求</w:t>
      </w:r>
      <w:r>
        <w:rPr>
          <w:rFonts w:hint="eastAsia" w:ascii="Times New Roman" w:hAnsi="Times New Roman" w:eastAsia="宋体" w:cs="仿宋"/>
          <w:b/>
          <w:sz w:val="24"/>
        </w:rPr>
        <w:t xml:space="preserve">：</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应有与收训规模相适应的独立、安全、相对稳定的房屋，并设置在安全区域内，周围 50 米以内无污染、噪音影响。平房有独立院落，多层建筑宜设置在三层以下。不应与易爆、易燃等危化品生产、储存、装卸场所相邻，应远离高压线、垃圾站及大型机动车停车场。</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生活用房应设在建筑的底层，设有独立出入口；有独立的室外活动场地。生活用房和室外场地与其他建筑部分采取隔离措施，配备防止物体坠落设施，光照充足，通风良好。</w:t>
      </w:r>
      <w:r/>
    </w:p>
    <w:p>
      <w:pPr>
        <w:ind w:firstLine="482"/>
        <w:keepLines w:val="0"/>
        <w:keepNext w:val="0"/>
        <w:pageBreakBefore w:val="0"/>
        <w:spacing w:line="340" w:lineRule="exact"/>
        <w:widowControl w:val="off"/>
        <w:rPr>
          <w:rFonts w:ascii="Times New Roman" w:hAnsi="Times New Roman" w:eastAsia="宋体" w:cs="仿宋"/>
          <w:b/>
          <w:color w:val="auto"/>
          <w:sz w:val="24"/>
          <w:u w:val="none"/>
        </w:rPr>
      </w:pPr>
      <w:r>
        <w:rPr>
          <w:rFonts w:hint="eastAsia" w:ascii="Times New Roman" w:hAnsi="Times New Roman" w:eastAsia="宋体" w:cs="仿宋"/>
          <w:b/>
          <w:color w:val="auto"/>
          <w:sz w:val="24"/>
          <w:u w:val="none"/>
        </w:rPr>
        <w:t xml:space="preserve">注：提供满足上述环境要求的承诺书加盖公章，格式自拟，如中标后，环境与上述要求不符视为虚假承诺，采购人将取消其中标资格并报送相关监管部门予以处罚。</w:t>
      </w:r>
      <w:r/>
    </w:p>
    <w:p>
      <w:pPr>
        <w:ind w:firstLine="482"/>
        <w:keepLines w:val="0"/>
        <w:keepNext w:val="0"/>
        <w:pageBreakBefore w:val="0"/>
        <w:spacing w:line="340" w:lineRule="exact"/>
        <w:widowControl w:val="off"/>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 xml:space="preserve">2、</w:t>
      </w:r>
      <w:r>
        <w:rPr>
          <w:rFonts w:hint="eastAsia" w:ascii="Times New Roman" w:hAnsi="Times New Roman" w:eastAsia="宋体" w:cs="仿宋"/>
          <w:b/>
          <w:color w:val="auto"/>
          <w:sz w:val="24"/>
          <w:u w:val="none"/>
        </w:rPr>
        <w:t xml:space="preserve">定点机构</w:t>
      </w:r>
      <w:r>
        <w:rPr>
          <w:rFonts w:hint="eastAsia" w:ascii="Times New Roman" w:hAnsi="Times New Roman" w:eastAsia="宋体" w:cs="仿宋"/>
          <w:b/>
          <w:color w:val="auto"/>
          <w:sz w:val="24"/>
          <w:u w:val="none"/>
          <w:lang w:val="en-US" w:eastAsia="zh-CN"/>
        </w:rPr>
        <w:t xml:space="preserve">内部管理</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2.2制度管理</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具备岗位职责、业务管理、人力资源管理、财务管理、突发事件应急预案、信息管理、服务项目及收费标准等信息公示，有年度自查的总结报告。</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2.3绩效审计</w:t>
      </w:r>
      <w:r/>
    </w:p>
    <w:p>
      <w:pPr>
        <w:ind w:firstLine="482"/>
        <w:keepLines w:val="0"/>
        <w:keepNext w:val="0"/>
        <w:pageBreakBefore w:val="0"/>
        <w:spacing w:line="340" w:lineRule="exact"/>
        <w:widowControl w:val="off"/>
        <w:rPr>
          <w:rFonts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接受业务主管部门财务检查和年度审计，经县级以上残联会同财政部门年度康复服务项目绩效考核合格以上。</w:t>
      </w:r>
      <w:r/>
    </w:p>
    <w:p>
      <w:pPr>
        <w:ind w:firstLine="482"/>
        <w:keepLines w:val="0"/>
        <w:keepNext w:val="0"/>
        <w:pageBreakBefore w:val="0"/>
        <w:spacing w:line="340" w:lineRule="exact"/>
        <w:widowControl w:val="off"/>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 xml:space="preserve">3、</w:t>
      </w:r>
      <w:r>
        <w:rPr>
          <w:rFonts w:hint="eastAsia" w:ascii="Times New Roman" w:hAnsi="Times New Roman" w:eastAsia="宋体" w:cs="仿宋"/>
          <w:b/>
          <w:color w:val="auto"/>
          <w:sz w:val="24"/>
          <w:u w:val="none"/>
        </w:rPr>
        <w:t xml:space="preserve">定点机构</w:t>
      </w:r>
      <w:r>
        <w:rPr>
          <w:rFonts w:hint="eastAsia" w:ascii="Times New Roman" w:hAnsi="Times New Roman" w:eastAsia="宋体" w:cs="仿宋"/>
          <w:b/>
          <w:color w:val="auto"/>
          <w:sz w:val="24"/>
          <w:u w:val="none"/>
          <w:lang w:val="en-US" w:eastAsia="zh-CN"/>
        </w:rPr>
        <w:t xml:space="preserve">设施设备</w:t>
      </w:r>
      <w:r/>
    </w:p>
    <w:p>
      <w:pPr>
        <w:ind w:firstLine="482"/>
        <w:keepLines w:val="0"/>
        <w:keepNext w:val="0"/>
        <w:pageBreakBefore w:val="0"/>
        <w:spacing w:line="340" w:lineRule="exact"/>
        <w:widowControl w:val="off"/>
        <w:rPr>
          <w:rFonts w:ascii="Times New Roman" w:hAnsi="Times New Roman" w:eastAsia="宋体" w:cs="仿宋"/>
          <w:b/>
          <w:bCs/>
          <w:color w:val="auto"/>
          <w:sz w:val="24"/>
          <w:u w:val="none"/>
          <w:lang w:val="en-US" w:eastAsia="zh-CN"/>
        </w:rPr>
      </w:pPr>
      <w:r>
        <w:rPr>
          <w:rFonts w:hint="eastAsia" w:ascii="Times New Roman" w:hAnsi="Times New Roman" w:eastAsia="宋体" w:cs="仿宋"/>
          <w:b/>
          <w:bCs/>
          <w:color w:val="auto"/>
          <w:sz w:val="24"/>
          <w:u w:val="none"/>
          <w:lang w:val="en-US" w:eastAsia="zh-CN"/>
        </w:rPr>
        <w:t xml:space="preserve">3.1训练场地</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应设置测听室、个训教室、集体教室、活动室和辅助用房、室外活动场地业务用房面积不少于建筑总面积的60%。</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设置至少1间测听室，单室面积不少于6平方米，符合 GB/T16403 关于测听室建设标准。</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个训教室数量与收训儿童人数按1</w:t>
      </w:r>
      <w:r>
        <w:rPr>
          <w:rFonts w:hint="eastAsia" w:ascii="Times New Roman" w:hAnsi="Times New Roman" w:eastAsia="宋体" w:cs="仿宋"/>
          <w:b w:val="0"/>
          <w:bCs/>
          <w:color w:val="auto"/>
          <w:sz w:val="24"/>
          <w:u w:val="none"/>
          <w:lang w:val="en-US" w:eastAsia="zh-CN"/>
        </w:rPr>
        <w:t xml:space="preserve">:</w:t>
      </w:r>
      <w:r>
        <w:rPr>
          <w:rFonts w:hint="eastAsia" w:ascii="Times New Roman" w:hAnsi="Times New Roman" w:eastAsia="宋体" w:cs="仿宋"/>
          <w:b w:val="0"/>
          <w:bCs/>
          <w:color w:val="auto"/>
          <w:sz w:val="24"/>
          <w:u w:val="none"/>
        </w:rPr>
        <w:t xml:space="preserve">6的比例标准设置，每间面积应不小于8平方米，室内应作吸音处理，本底噪音小于35dB(A)，混响时间小于0.4秒，配有听能检测保养包。</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集体教室参照《幼儿园工作规程》(2016年版)执行，同时满足听力言语康复训练需要，教室内有隔音降噪处理，信噪比大于等于15dB。</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设置有开展学前教育教学活动的用房，建筑面积按人均3平方米标准执行，本底噪声小于45dB(A)，混响系数不大于0.6ms。有地板覆盖物，设置有观察、精细动作练习、阅读和游戏区。</w:t>
      </w:r>
      <w:r/>
    </w:p>
    <w:p>
      <w:pPr>
        <w:ind w:firstLine="482"/>
        <w:spacing w:line="340" w:lineRule="exact"/>
        <w:widowControl w:val="off"/>
        <w:rPr>
          <w:rFonts w:hint="default" w:ascii="Times New Roman" w:hAnsi="Times New Roman" w:eastAsia="宋体" w:cs="仿宋"/>
          <w:b/>
          <w:color w:val="auto"/>
          <w:sz w:val="24"/>
          <w:szCs w:val="22"/>
          <w:u w:val="none"/>
        </w:rPr>
      </w:pPr>
      <w:r>
        <w:rPr>
          <w:rFonts w:hint="eastAsia" w:ascii="Times New Roman" w:hAnsi="Times New Roman" w:eastAsia="宋体" w:cs="仿宋"/>
          <w:b/>
          <w:color w:val="auto"/>
          <w:sz w:val="24"/>
          <w:u w:val="none"/>
        </w:rPr>
        <w:t xml:space="preserve">注：提供满足上述</w:t>
      </w:r>
      <w:r>
        <w:rPr>
          <w:rFonts w:hint="eastAsia" w:ascii="Times New Roman" w:hAnsi="Times New Roman" w:eastAsia="宋体" w:cs="仿宋"/>
          <w:b/>
          <w:color w:val="auto"/>
          <w:sz w:val="24"/>
          <w:u w:val="none"/>
          <w:lang w:val="en-US" w:eastAsia="zh-CN"/>
        </w:rPr>
        <w:t xml:space="preserve">训练场地</w:t>
      </w:r>
      <w:r>
        <w:rPr>
          <w:rFonts w:hint="eastAsia" w:ascii="Times New Roman" w:hAnsi="Times New Roman" w:eastAsia="宋体" w:cs="仿宋"/>
          <w:b/>
          <w:color w:val="auto"/>
          <w:sz w:val="24"/>
          <w:u w:val="none"/>
        </w:rPr>
        <w:t xml:space="preserve">要求的</w:t>
      </w:r>
      <w:r>
        <w:rPr>
          <w:rFonts w:hint="eastAsia" w:ascii="Times New Roman" w:hAnsi="Times New Roman" w:cs="仿宋"/>
          <w:b/>
          <w:color w:val="auto"/>
          <w:sz w:val="24"/>
          <w:u w:val="none"/>
          <w:lang w:val="en-US" w:eastAsia="zh-CN"/>
        </w:rPr>
        <w:t xml:space="preserve">承诺书</w:t>
      </w:r>
      <w:r>
        <w:rPr>
          <w:rFonts w:hint="eastAsia" w:ascii="Times New Roman" w:hAnsi="Times New Roman" w:eastAsia="宋体" w:cs="仿宋"/>
          <w:b/>
          <w:color w:val="auto"/>
          <w:sz w:val="24"/>
          <w:u w:val="none"/>
        </w:rPr>
        <w:t xml:space="preserve">加盖公章</w:t>
      </w:r>
      <w:r>
        <w:rPr>
          <w:rFonts w:hint="eastAsia" w:ascii="Times New Roman" w:hAnsi="Times New Roman" w:cs="仿宋"/>
          <w:b/>
          <w:color w:val="auto"/>
          <w:sz w:val="24"/>
          <w:u w:val="none"/>
          <w:lang w:eastAsia="zh-CN"/>
        </w:rPr>
        <w:t xml:space="preserve">（</w:t>
      </w:r>
      <w:r>
        <w:rPr>
          <w:rFonts w:hint="eastAsia" w:ascii="Times New Roman" w:hAnsi="Times New Roman" w:eastAsia="宋体" w:cs="仿宋"/>
          <w:b/>
          <w:color w:val="auto"/>
          <w:sz w:val="24"/>
          <w:u w:val="none"/>
        </w:rPr>
        <w:t xml:space="preserve">格式自拟</w:t>
      </w:r>
      <w:r>
        <w:rPr>
          <w:rFonts w:hint="eastAsia" w:ascii="Times New Roman" w:hAnsi="Times New Roman" w:cs="仿宋"/>
          <w:b/>
          <w:color w:val="auto"/>
          <w:sz w:val="24"/>
          <w:u w:val="none"/>
          <w:lang w:eastAsia="zh-CN"/>
        </w:rPr>
        <w:t xml:space="preserve">）</w:t>
      </w:r>
      <w:r>
        <w:rPr>
          <w:rFonts w:hint="eastAsia" w:ascii="Times New Roman" w:hAnsi="Times New Roman" w:cs="仿宋"/>
          <w:b/>
          <w:color w:val="auto"/>
          <w:sz w:val="24"/>
          <w:u w:val="none"/>
          <w:lang w:val="en-US" w:eastAsia="zh-CN"/>
        </w:rPr>
        <w:t xml:space="preserve">及</w:t>
      </w:r>
      <w:r>
        <w:rPr>
          <w:rFonts w:hint="eastAsia" w:ascii="Times New Roman" w:hAnsi="Times New Roman" w:eastAsia="宋体" w:cs="仿宋"/>
          <w:b/>
          <w:color w:val="auto"/>
          <w:sz w:val="24"/>
          <w:u w:val="none"/>
        </w:rPr>
        <w:t xml:space="preserve">相关图片</w:t>
      </w:r>
      <w:r>
        <w:rPr>
          <w:rFonts w:hint="eastAsia" w:ascii="Times New Roman" w:hAnsi="Times New Roman" w:cs="仿宋"/>
          <w:b/>
          <w:color w:val="auto"/>
          <w:sz w:val="24"/>
          <w:u w:val="none"/>
          <w:lang w:val="en-US" w:eastAsia="zh-CN"/>
        </w:rPr>
        <w:t xml:space="preserve">和情况介绍</w:t>
      </w:r>
      <w:r>
        <w:rPr>
          <w:rFonts w:hint="eastAsia" w:ascii="Times New Roman" w:hAnsi="Times New Roman" w:eastAsia="宋体" w:cs="仿宋"/>
          <w:b/>
          <w:color w:val="auto"/>
          <w:sz w:val="24"/>
          <w:u w:val="none"/>
        </w:rPr>
        <w:t xml:space="preserve">，如中标后，</w:t>
      </w:r>
      <w:r>
        <w:rPr>
          <w:rFonts w:hint="eastAsia" w:ascii="Times New Roman" w:hAnsi="Times New Roman" w:eastAsia="宋体" w:cs="仿宋"/>
          <w:b/>
          <w:color w:val="auto"/>
          <w:sz w:val="24"/>
          <w:u w:val="none"/>
          <w:lang w:val="en-US" w:eastAsia="zh-CN"/>
        </w:rPr>
        <w:t xml:space="preserve">训练场地</w:t>
      </w:r>
      <w:r>
        <w:rPr>
          <w:rFonts w:hint="eastAsia" w:ascii="Times New Roman" w:hAnsi="Times New Roman" w:eastAsia="宋体" w:cs="仿宋"/>
          <w:b/>
          <w:color w:val="auto"/>
          <w:sz w:val="24"/>
          <w:u w:val="none"/>
        </w:rPr>
        <w:t xml:space="preserve">与上述要求不符视为虚假承诺，采购人将取消其中标资格并报送相关监管部门予以处罚</w:t>
      </w:r>
      <w:r>
        <w:rPr>
          <w:rFonts w:hint="eastAsia" w:ascii="Times New Roman" w:hAnsi="Times New Roman" w:eastAsia="宋体" w:cs="仿宋"/>
          <w:b/>
          <w:color w:val="auto"/>
          <w:sz w:val="24"/>
          <w:szCs w:val="22"/>
          <w:u w:val="none"/>
        </w:rPr>
        <w:t xml:space="preserve">。</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b/>
          <w:sz w:val="24"/>
          <w:lang w:val="en-US" w:eastAsia="zh-CN"/>
        </w:rPr>
        <w:t xml:space="preserve">3.2</w:t>
      </w:r>
      <w:r>
        <w:rPr>
          <w:rFonts w:hint="eastAsia" w:ascii="Times New Roman" w:hAnsi="Times New Roman" w:eastAsia="宋体" w:cs="仿宋"/>
          <w:b/>
          <w:sz w:val="24"/>
        </w:rPr>
        <w:t xml:space="preserve">设施配备条件</w:t>
      </w:r>
      <w:r>
        <w:rPr>
          <w:rFonts w:hint="eastAsia" w:ascii="Times New Roman" w:hAnsi="Times New Roman" w:eastAsia="宋体" w:cs="仿宋"/>
          <w:b/>
          <w:sz w:val="24"/>
          <w:lang w:eastAsia="zh-CN"/>
        </w:rPr>
        <w:t xml:space="preserve">：</w:t>
      </w:r>
      <w:r/>
    </w:p>
    <w:p>
      <w:pPr>
        <w:ind w:firstLine="482"/>
        <w:keepLines w:val="0"/>
        <w:keepNext w:val="0"/>
        <w:pageBreakBefore w:val="0"/>
        <w:spacing w:line="320" w:lineRule="exact"/>
        <w:widowControl w:val="off"/>
        <w:rPr>
          <w:rFonts w:ascii="Times New Roman" w:hAnsi="Times New Roman" w:eastAsia="宋体" w:cs="仿宋"/>
          <w:b w:val="0"/>
          <w:bCs/>
          <w:sz w:val="24"/>
        </w:rPr>
      </w:pPr>
      <w:r>
        <w:rPr>
          <w:rFonts w:ascii="Times New Roman" w:hAnsi="Times New Roman" w:eastAsia="宋体" w:cs="仿宋"/>
          <w:b w:val="0"/>
          <w:bCs/>
          <w:sz w:val="24"/>
        </w:rPr>
        <w:t xml:space="preserve">室外活动场地面积按人均2平方米标准设置，建有与听力(言语)残疾儿童相适应的运动器材和游戏娱乐设施，室外场地应独立，设有安全提示标志和安全设施，确保无安全隐患。</w:t>
      </w:r>
      <w:r/>
    </w:p>
    <w:p>
      <w:pPr>
        <w:ind w:firstLine="482"/>
        <w:keepLines w:val="0"/>
        <w:keepNext w:val="0"/>
        <w:pageBreakBefore w:val="0"/>
        <w:spacing w:line="320" w:lineRule="exact"/>
        <w:widowControl w:val="off"/>
        <w:rPr>
          <w:rFonts w:hint="eastAsia" w:ascii="Times New Roman" w:hAnsi="Times New Roman" w:eastAsia="宋体" w:cs="仿宋"/>
          <w:b w:val="0"/>
          <w:bCs/>
          <w:sz w:val="24"/>
          <w:lang w:eastAsia="zh-CN"/>
        </w:rPr>
      </w:pPr>
      <w:r>
        <w:rPr>
          <w:rFonts w:ascii="Times New Roman" w:hAnsi="Times New Roman" w:eastAsia="宋体" w:cs="仿宋"/>
          <w:b w:val="0"/>
          <w:bCs/>
          <w:sz w:val="24"/>
        </w:rPr>
        <w:t xml:space="preserve">康复评估设备</w:t>
      </w:r>
      <w:r>
        <w:rPr>
          <w:rFonts w:hint="eastAsia" w:ascii="Times New Roman" w:hAnsi="Times New Roman" w:eastAsia="宋体" w:cs="仿宋"/>
          <w:b w:val="0"/>
          <w:bCs/>
          <w:sz w:val="24"/>
          <w:lang w:eastAsia="zh-CN"/>
        </w:rPr>
        <w:t xml:space="preserve">：</w:t>
      </w:r>
      <w:r>
        <w:rPr>
          <w:rFonts w:ascii="Times New Roman" w:hAnsi="Times New Roman" w:eastAsia="宋体" w:cs="仿宋"/>
          <w:b w:val="0"/>
          <w:bCs/>
          <w:sz w:val="24"/>
        </w:rPr>
        <w:t xml:space="preserve">听觉言语康复评估工具、言语听觉反应评估工具、希</w:t>
      </w:r>
      <w:r>
        <w:rPr>
          <w:rFonts w:hint="eastAsia" w:ascii="Times New Roman" w:hAnsi="Times New Roman" w:eastAsia="宋体" w:cs="仿宋"/>
          <w:b w:val="0"/>
          <w:bCs/>
          <w:sz w:val="24"/>
          <w:lang w:eastAsia="zh-CN"/>
        </w:rPr>
        <w:t xml:space="preserve">—</w:t>
      </w:r>
      <w:r>
        <w:rPr>
          <w:rFonts w:ascii="Times New Roman" w:hAnsi="Times New Roman" w:eastAsia="宋体" w:cs="仿宋"/>
          <w:b w:val="0"/>
          <w:bCs/>
          <w:sz w:val="24"/>
        </w:rPr>
        <w:t xml:space="preserve">内学习能力测验、格雷费斯智力测验、言语功能评估仪</w:t>
      </w:r>
      <w:r>
        <w:rPr>
          <w:rFonts w:hint="eastAsia" w:ascii="Times New Roman" w:hAnsi="Times New Roman" w:eastAsia="宋体" w:cs="仿宋"/>
          <w:b w:val="0"/>
          <w:bCs/>
          <w:sz w:val="24"/>
          <w:lang w:eastAsia="zh-CN"/>
        </w:rPr>
        <w:t xml:space="preserve">；</w:t>
      </w:r>
      <w:r>
        <w:rPr>
          <w:rFonts w:ascii="Times New Roman" w:hAnsi="Times New Roman" w:eastAsia="宋体" w:cs="仿宋"/>
          <w:b w:val="0"/>
          <w:bCs/>
          <w:sz w:val="24"/>
        </w:rPr>
        <w:t xml:space="preserve">承接人工耳蜗</w:t>
      </w:r>
      <w:r>
        <w:rPr>
          <w:rFonts w:hint="eastAsia" w:ascii="Times New Roman" w:hAnsi="Times New Roman" w:eastAsia="宋体" w:cs="仿宋"/>
          <w:b w:val="0"/>
          <w:bCs/>
          <w:sz w:val="24"/>
          <w:lang w:eastAsia="zh-CN"/>
        </w:rPr>
        <w:t xml:space="preserve">植入</w:t>
      </w:r>
      <w:r>
        <w:rPr>
          <w:rFonts w:ascii="Times New Roman" w:hAnsi="Times New Roman" w:eastAsia="宋体" w:cs="仿宋"/>
          <w:b w:val="0"/>
          <w:bCs/>
          <w:sz w:val="24"/>
        </w:rPr>
        <w:t xml:space="preserve">手术后康复训练的机构配备人工耳蜗调试设备</w:t>
      </w:r>
      <w:r>
        <w:rPr>
          <w:rFonts w:hint="eastAsia" w:ascii="Times New Roman" w:hAnsi="Times New Roman" w:eastAsia="宋体" w:cs="仿宋"/>
          <w:b w:val="0"/>
          <w:bCs/>
          <w:sz w:val="24"/>
          <w:lang w:eastAsia="zh-CN"/>
        </w:rPr>
        <w:t xml:space="preserve">。</w:t>
      </w:r>
      <w:r/>
    </w:p>
    <w:p>
      <w:pPr>
        <w:ind w:firstLine="482"/>
        <w:keepLines w:val="0"/>
        <w:keepNext w:val="0"/>
        <w:pageBreakBefore w:val="0"/>
        <w:spacing w:line="320" w:lineRule="exact"/>
        <w:widowControl w:val="off"/>
        <w:rPr>
          <w:rFonts w:ascii="Times New Roman" w:hAnsi="Times New Roman" w:eastAsia="宋体" w:cs="仿宋"/>
          <w:b w:val="0"/>
          <w:bCs/>
          <w:sz w:val="24"/>
        </w:rPr>
      </w:pPr>
      <w:r>
        <w:rPr>
          <w:rFonts w:ascii="Times New Roman" w:hAnsi="Times New Roman" w:eastAsia="宋体" w:cs="仿宋"/>
          <w:b w:val="0"/>
          <w:bCs/>
          <w:sz w:val="24"/>
        </w:rPr>
        <w:t xml:space="preserve">听力学设备</w:t>
      </w:r>
      <w:r>
        <w:rPr>
          <w:rFonts w:hint="eastAsia" w:ascii="Times New Roman" w:hAnsi="Times New Roman" w:eastAsia="宋体" w:cs="仿宋"/>
          <w:b w:val="0"/>
          <w:bCs/>
          <w:sz w:val="24"/>
          <w:lang w:eastAsia="zh-CN"/>
        </w:rPr>
        <w:t xml:space="preserve">：</w:t>
      </w:r>
      <w:r>
        <w:rPr>
          <w:rFonts w:ascii="Times New Roman" w:hAnsi="Times New Roman" w:eastAsia="宋体" w:cs="仿宋"/>
          <w:b w:val="0"/>
          <w:bCs/>
          <w:sz w:val="24"/>
        </w:rPr>
        <w:t xml:space="preserve">听能保养包、助听器保养工具、听力计(带声场插入式耳机、压耳式耳机、骨导耳机)、视觉强化测听设备、听觉评估仪、测听玩具、电耳镜、简易声级计等。</w:t>
      </w:r>
      <w:r/>
    </w:p>
    <w:p>
      <w:pPr>
        <w:ind w:firstLine="482"/>
        <w:keepLines w:val="0"/>
        <w:keepNext w:val="0"/>
        <w:pageBreakBefore w:val="0"/>
        <w:spacing w:line="320" w:lineRule="exact"/>
        <w:widowControl w:val="off"/>
        <w:rPr>
          <w:rFonts w:ascii="Times New Roman" w:hAnsi="Times New Roman" w:eastAsia="宋体" w:cs="仿宋"/>
          <w:b w:val="0"/>
          <w:bCs/>
          <w:sz w:val="24"/>
        </w:rPr>
      </w:pPr>
      <w:r>
        <w:rPr>
          <w:rFonts w:ascii="Times New Roman" w:hAnsi="Times New Roman" w:eastAsia="宋体" w:cs="仿宋"/>
          <w:b w:val="0"/>
          <w:bCs/>
          <w:sz w:val="24"/>
        </w:rPr>
        <w:t xml:space="preserve">康复训练与教学设备</w:t>
      </w:r>
      <w:r>
        <w:rPr>
          <w:rFonts w:hint="eastAsia" w:ascii="Times New Roman" w:hAnsi="Times New Roman" w:eastAsia="宋体" w:cs="仿宋"/>
          <w:b w:val="0"/>
          <w:bCs/>
          <w:sz w:val="24"/>
          <w:lang w:eastAsia="zh-CN"/>
        </w:rPr>
        <w:t xml:space="preserve">：</w:t>
      </w:r>
      <w:r>
        <w:rPr>
          <w:rFonts w:ascii="Times New Roman" w:hAnsi="Times New Roman" w:eastAsia="宋体" w:cs="仿宋"/>
          <w:b w:val="0"/>
          <w:bCs/>
          <w:sz w:val="24"/>
        </w:rPr>
        <w:t xml:space="preserve">打击乐器、可发声玩教具、言语康复训练系统用品用具、听觉干预系统用品用具、电脑、电视机、投影仪、电子琴(钢琴)、幼儿园教材、听力(言语)残疾儿童康复训练系列教材、教育类图书、体育活动器材等。</w:t>
      </w:r>
      <w:r/>
    </w:p>
    <w:p>
      <w:pPr>
        <w:ind w:firstLine="482"/>
        <w:keepLines w:val="0"/>
        <w:keepNext w:val="0"/>
        <w:pageBreakBefore w:val="0"/>
        <w:spacing w:line="320" w:lineRule="exact"/>
        <w:widowControl w:val="off"/>
        <w:rPr>
          <w:rFonts w:ascii="Times New Roman" w:hAnsi="Times New Roman" w:eastAsia="宋体" w:cs="仿宋"/>
          <w:b w:val="0"/>
          <w:bCs/>
          <w:sz w:val="24"/>
        </w:rPr>
      </w:pPr>
      <w:r>
        <w:rPr>
          <w:rFonts w:ascii="Times New Roman" w:hAnsi="Times New Roman" w:eastAsia="宋体" w:cs="仿宋"/>
          <w:b w:val="0"/>
          <w:bCs/>
          <w:sz w:val="24"/>
        </w:rPr>
        <w:t xml:space="preserve">其它设备</w:t>
      </w:r>
      <w:r>
        <w:rPr>
          <w:rFonts w:hint="eastAsia" w:ascii="Times New Roman" w:hAnsi="Times New Roman" w:eastAsia="宋体" w:cs="仿宋"/>
          <w:b w:val="0"/>
          <w:bCs/>
          <w:sz w:val="24"/>
          <w:lang w:eastAsia="zh-CN"/>
        </w:rPr>
        <w:t xml:space="preserve">：</w:t>
      </w:r>
      <w:r>
        <w:rPr>
          <w:rFonts w:ascii="Times New Roman" w:hAnsi="Times New Roman" w:eastAsia="宋体" w:cs="仿宋"/>
          <w:b w:val="0"/>
          <w:bCs/>
          <w:sz w:val="24"/>
        </w:rPr>
        <w:t xml:space="preserve">按人均4件的标准配备符合儿童训练特点的各类玩具和图书。配备家长培训所需的教学设备。</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配备监控设施：康复训练全程监控，监控录像资料应保留2个月以上，所产生的一切费用由乙方自行承担。</w:t>
      </w:r>
      <w:r/>
    </w:p>
    <w:p>
      <w:pPr>
        <w:ind w:firstLine="482"/>
        <w:keepLines w:val="0"/>
        <w:keepNext w:val="0"/>
        <w:pageBreakBefore w:val="0"/>
        <w:spacing w:line="320" w:lineRule="exact"/>
        <w:widowControl w:val="off"/>
        <w:rPr>
          <w:rFonts w:ascii="Times New Roman" w:hAnsi="Times New Roman" w:eastAsia="宋体" w:cs="仿宋"/>
          <w:b/>
          <w:sz w:val="24"/>
        </w:rPr>
      </w:pPr>
      <w:r>
        <w:rPr>
          <w:rFonts w:hint="eastAsia" w:ascii="Times New Roman" w:hAnsi="Times New Roman" w:eastAsia="宋体" w:cs="仿宋"/>
          <w:b/>
          <w:sz w:val="24"/>
          <w:lang w:val="en-US" w:eastAsia="zh-CN"/>
        </w:rPr>
        <w:t xml:space="preserve">4、机构</w:t>
      </w:r>
      <w:r>
        <w:rPr>
          <w:rFonts w:hint="eastAsia" w:ascii="Times New Roman" w:hAnsi="Times New Roman" w:eastAsia="宋体" w:cs="仿宋"/>
          <w:b/>
          <w:sz w:val="24"/>
        </w:rPr>
        <w:t xml:space="preserve">管理</w:t>
      </w:r>
      <w:r/>
    </w:p>
    <w:p>
      <w:pPr>
        <w:ind w:firstLine="482"/>
        <w:keepLines w:val="0"/>
        <w:keepNext w:val="0"/>
        <w:pageBreakBefore w:val="0"/>
        <w:spacing w:line="320" w:lineRule="exact"/>
        <w:widowControl w:val="off"/>
        <w:rPr>
          <w:rFonts w:hint="eastAsia" w:ascii="Times New Roman" w:hAnsi="Times New Roman" w:eastAsia="宋体" w:cs="仿宋"/>
          <w:b/>
          <w:sz w:val="24"/>
        </w:rPr>
      </w:pPr>
      <w:r>
        <w:rPr>
          <w:rFonts w:hint="eastAsia" w:ascii="Times New Roman" w:hAnsi="Times New Roman" w:eastAsia="宋体" w:cs="仿宋"/>
          <w:b/>
          <w:sz w:val="24"/>
          <w:lang w:val="en-US" w:eastAsia="zh-CN"/>
        </w:rPr>
        <w:t xml:space="preserve">4.1</w:t>
      </w:r>
      <w:r>
        <w:rPr>
          <w:rFonts w:hint="eastAsia" w:ascii="Times New Roman" w:hAnsi="Times New Roman" w:eastAsia="宋体" w:cs="仿宋"/>
          <w:b/>
          <w:sz w:val="24"/>
        </w:rPr>
        <w:t xml:space="preserve">人员配备</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至少配备1名业务主管，根据需求可增设管理副职和其它管理人员；</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至少配备1名听能康复服务人员；</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配备相应的听觉口语康复教师、学前教育老师、特殊教育教师；</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配备相应的保育员、卫生保健老师、社区指导人员；</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配备后勤保障工作人员。</w:t>
      </w:r>
      <w:r/>
    </w:p>
    <w:p>
      <w:pPr>
        <w:ind w:firstLine="482"/>
        <w:keepLines w:val="0"/>
        <w:keepNext w:val="0"/>
        <w:pageBreakBefore w:val="0"/>
        <w:spacing w:line="320" w:lineRule="exact"/>
        <w:widowControl w:val="off"/>
        <w:rPr>
          <w:rFonts w:hint="eastAsia" w:ascii="Times New Roman" w:hAnsi="Times New Roman" w:eastAsia="宋体" w:cs="仿宋"/>
          <w:b/>
          <w:sz w:val="24"/>
          <w:lang w:val="en-US" w:eastAsia="zh-CN"/>
        </w:rPr>
      </w:pPr>
      <w:r>
        <w:rPr>
          <w:rFonts w:hint="eastAsia" w:ascii="Times New Roman" w:hAnsi="Times New Roman" w:eastAsia="宋体" w:cs="仿宋"/>
          <w:b/>
          <w:sz w:val="24"/>
          <w:lang w:val="en-US" w:eastAsia="zh-CN"/>
        </w:rPr>
        <w:t xml:space="preserve">4.2人员组成</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听力康复专业技术人员、教师不低于机构内职工总数的70%；</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听能康复服务人员与残疾儿童比例不低于1:50；</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个训教师与残疾儿童比例不低于1:8；</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b w:val="0"/>
          <w:bCs/>
          <w:sz w:val="24"/>
          <w:lang w:val="en-US" w:eastAsia="zh-CN"/>
        </w:rPr>
        <w:t xml:space="preserve">集体课教师与残疾儿童比例不低于1:10。</w:t>
      </w:r>
      <w:r/>
    </w:p>
    <w:p>
      <w:pPr>
        <w:ind w:firstLine="482"/>
        <w:keepLines w:val="0"/>
        <w:keepNext w:val="0"/>
        <w:pageBreakBefore w:val="0"/>
        <w:spacing w:line="320" w:lineRule="exact"/>
        <w:widowControl w:val="off"/>
        <w:rPr>
          <w:rFonts w:ascii="Times New Roman" w:hAnsi="Times New Roman" w:eastAsia="宋体" w:cs="仿宋"/>
          <w:b/>
          <w:sz w:val="24"/>
        </w:rPr>
      </w:pPr>
      <w:r>
        <w:rPr>
          <w:rFonts w:hint="eastAsia" w:ascii="Times New Roman" w:hAnsi="Times New Roman" w:eastAsia="宋体" w:cs="仿宋"/>
          <w:b/>
          <w:sz w:val="24"/>
          <w:lang w:val="en-US" w:eastAsia="zh-CN"/>
        </w:rPr>
        <w:t xml:space="preserve">4.3</w:t>
      </w:r>
      <w:r>
        <w:rPr>
          <w:rFonts w:hint="eastAsia" w:ascii="Times New Roman" w:hAnsi="Times New Roman" w:eastAsia="宋体" w:cs="仿宋"/>
          <w:b/>
          <w:sz w:val="24"/>
        </w:rPr>
        <w:t xml:space="preserve">资历要求</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业务主管具有大专以上学历，3年以上听力语言康复工作经验。每年至少参加1次听力残疾康复服务管理培训或幼儿园管理培训。</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听力康复教师、特教教师、学前教育教师应具备中专以上学历，取得相应的教师资格证。</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听能康复服务人员须具备大专以上学历，接受过专业培训，取得助听器验配师国家职业资格。</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每年不少于30%康复专业技术人员参加市级以上组织的规范化培训不少于21个学时。</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卫生保健医生应具备中专以上学历，取得相关资质，并接受相关培训。</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保育员具备高中以上学历，并受过幼儿保育职业培训。</w:t>
      </w:r>
      <w:r/>
    </w:p>
    <w:p>
      <w:pPr>
        <w:ind w:firstLine="482"/>
        <w:keepLines w:val="0"/>
        <w:keepNext w:val="0"/>
        <w:pageBreakBefore w:val="0"/>
        <w:spacing w:line="320" w:lineRule="exact"/>
        <w:widowControl w:val="off"/>
        <w:rPr>
          <w:rFonts w:ascii="Times New Roman" w:hAnsi="Times New Roman" w:eastAsia="宋体" w:cs="仿宋"/>
          <w:sz w:val="24"/>
          <w:lang w:val="en-US" w:eastAsia="zh-CN"/>
        </w:rPr>
      </w:pPr>
      <w:r>
        <w:rPr>
          <w:rFonts w:hint="eastAsia" w:ascii="Times New Roman" w:hAnsi="Times New Roman" w:eastAsia="宋体" w:cs="仿宋"/>
          <w:b w:val="0"/>
          <w:bCs/>
          <w:sz w:val="24"/>
          <w:lang w:val="en-US" w:eastAsia="zh-CN"/>
        </w:rPr>
        <w:t xml:space="preserve">机构所有工作人员根据岗位要求取得健康证明。</w:t>
      </w:r>
      <w:r/>
    </w:p>
    <w:p>
      <w:pPr>
        <w:ind w:firstLine="482"/>
        <w:keepLines w:val="0"/>
        <w:keepNext w:val="0"/>
        <w:pageBreakBefore w:val="0"/>
        <w:spacing w:line="320" w:lineRule="exact"/>
        <w:widowControl w:val="off"/>
        <w:rPr>
          <w:rFonts w:ascii="Times New Roman" w:hAnsi="Times New Roman" w:eastAsia="宋体" w:cs="仿宋"/>
          <w:b/>
          <w:sz w:val="24"/>
          <w:lang w:val="en-US" w:eastAsia="zh-CN"/>
        </w:rPr>
      </w:pPr>
      <w:r>
        <w:rPr>
          <w:rFonts w:hint="eastAsia" w:ascii="Times New Roman" w:hAnsi="Times New Roman" w:eastAsia="宋体" w:cs="仿宋"/>
          <w:sz w:val="24"/>
          <w:lang w:val="en-US" w:eastAsia="zh-CN"/>
        </w:rPr>
        <w:t xml:space="preserve">5、</w:t>
      </w:r>
      <w:r>
        <w:rPr>
          <w:rFonts w:hint="eastAsia" w:ascii="Times New Roman" w:hAnsi="Times New Roman" w:eastAsia="宋体" w:cs="仿宋"/>
          <w:b/>
          <w:sz w:val="24"/>
          <w:lang w:val="en-US" w:eastAsia="zh-CN"/>
        </w:rPr>
        <w:t xml:space="preserve">业务功能</w:t>
      </w:r>
      <w:r/>
    </w:p>
    <w:p>
      <w:pPr>
        <w:ind w:firstLine="482"/>
        <w:keepLines w:val="0"/>
        <w:keepNext w:val="0"/>
        <w:pageBreakBefore w:val="0"/>
        <w:spacing w:line="320" w:lineRule="exact"/>
        <w:widowControl w:val="off"/>
        <w:rPr>
          <w:rFonts w:ascii="Times New Roman" w:hAnsi="Times New Roman" w:eastAsia="宋体" w:cs="仿宋"/>
          <w:b/>
          <w:sz w:val="24"/>
          <w:lang w:val="en-US" w:eastAsia="zh-CN"/>
        </w:rPr>
      </w:pPr>
      <w:r>
        <w:rPr>
          <w:rFonts w:hint="eastAsia" w:ascii="Times New Roman" w:hAnsi="Times New Roman" w:eastAsia="宋体" w:cs="仿宋"/>
          <w:b/>
          <w:sz w:val="24"/>
          <w:lang w:val="en-US" w:eastAsia="zh-CN"/>
        </w:rPr>
        <w:t xml:space="preserve">5.1部门设置</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参照《幼儿园工作规程》相关要求设立，同时满足听力言语康复工作岗位需求。</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b/>
          <w:sz w:val="24"/>
          <w:lang w:val="en-US" w:eastAsia="zh-CN"/>
        </w:rPr>
        <w:t xml:space="preserve">5.2</w:t>
      </w:r>
      <w:r>
        <w:rPr>
          <w:rFonts w:hint="eastAsia" w:ascii="Times New Roman" w:hAnsi="Times New Roman" w:eastAsia="宋体" w:cs="仿宋"/>
          <w:b/>
          <w:sz w:val="24"/>
        </w:rPr>
        <w:t xml:space="preserve">服务能力</w:t>
      </w:r>
      <w:r/>
    </w:p>
    <w:p>
      <w:pPr>
        <w:ind w:firstLine="482"/>
        <w:keepLines w:val="0"/>
        <w:keepNext w:val="0"/>
        <w:pageBreakBefore w:val="0"/>
        <w:spacing w:line="320" w:lineRule="exact"/>
        <w:widowControl w:val="off"/>
        <w:rPr>
          <w:rFonts w:hint="eastAsia" w:ascii="Times New Roman" w:hAnsi="Times New Roman" w:eastAsia="宋体" w:cs="仿宋"/>
          <w:b/>
          <w:bCs/>
          <w:color w:val="ff0000"/>
          <w:sz w:val="24"/>
          <w:lang w:val="en-US" w:eastAsia="zh-CN"/>
        </w:rPr>
      </w:pPr>
      <w:r>
        <w:rPr>
          <w:rFonts w:hint="eastAsia" w:ascii="Times New Roman" w:hAnsi="Times New Roman" w:eastAsia="宋体" w:cs="仿宋"/>
          <w:b/>
          <w:bCs/>
          <w:color w:val="ff0000"/>
          <w:sz w:val="24"/>
          <w:lang w:val="en-US" w:eastAsia="zh-CN"/>
        </w:rPr>
        <w:t xml:space="preserve">具有同时收训</w:t>
      </w:r>
      <w:r>
        <w:rPr>
          <w:rFonts w:hint="eastAsia" w:ascii="Times New Roman" w:hAnsi="Times New Roman" w:cs="仿宋"/>
          <w:b/>
          <w:bCs/>
          <w:color w:val="ff0000"/>
          <w:sz w:val="24"/>
          <w:lang w:val="en-US" w:eastAsia="zh-CN"/>
        </w:rPr>
        <w:t xml:space="preserve">7</w:t>
      </w:r>
      <w:r>
        <w:rPr>
          <w:rFonts w:hint="eastAsia" w:ascii="Times New Roman" w:hAnsi="Times New Roman" w:eastAsia="宋体" w:cs="仿宋"/>
          <w:b/>
          <w:bCs/>
          <w:color w:val="ff0000"/>
          <w:sz w:val="24"/>
          <w:lang w:val="en-US" w:eastAsia="zh-CN"/>
        </w:rPr>
        <w:t xml:space="preserve">0名以上听力言语残疾儿童的能力。</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残联系统从事残疾儿童康复服务的助残机构；教育系统建有学前融合教育资源中心的学前教育机构和特殊教育学校；民政系统开设有儿童康复专科或特教办学点的儿童福利机构；卫生健康系统县级以上妇幼保健所等公益一类事业单位，不设人数下限。</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听力康复服务：受训儿童听力测试每年不少于2次，助听器调试每年不少于2次，人工耳蜗调试第一年不少于3次，之后每年不少于1次。主要服务内容是开展听力测试、助听器验配和调试、人工耳蜗调试、辅听设备选配。</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听觉言语功能训练：年度机构内康复服务时间不少于9个月。</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全日制康复服务每天4小时【当月法定工作(学习)日】，课程设置应符合残疾儿童个性特征，每天个性化服务支持不少于1节课40分钟。</w:t>
      </w:r>
      <w:r/>
    </w:p>
    <w:p>
      <w:pPr>
        <w:ind w:firstLine="482"/>
        <w:keepLines w:val="0"/>
        <w:keepNext w:val="0"/>
        <w:pageBreakBefore w:val="0"/>
        <w:spacing w:line="320" w:lineRule="exact"/>
        <w:widowControl w:val="off"/>
        <w:rPr>
          <w:rFonts w:hint="eastAsia" w:ascii="Times New Roman" w:hAnsi="Times New Roman" w:eastAsia="宋体" w:cs="仿宋"/>
          <w:color w:val="000000"/>
          <w:sz w:val="24"/>
          <w:lang w:val="en-US" w:eastAsia="zh-CN"/>
        </w:rPr>
      </w:pPr>
      <w:r>
        <w:rPr>
          <w:rFonts w:hint="eastAsia" w:ascii="Times New Roman" w:hAnsi="Times New Roman" w:eastAsia="宋体" w:cs="仿宋"/>
          <w:color w:val="000000"/>
          <w:sz w:val="24"/>
          <w:lang w:val="en-US" w:eastAsia="zh-CN"/>
        </w:rPr>
        <w:t xml:space="preserve">非全日制康复服务每月不少于20天，每天不少于1.5小时，其中个性化服务支持不少于1小时。</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支持性服务：受训儿童支持性服务结合需求进行，主要提供行为矫治、感觉统合训练、心理辅导等康复服务。为听力残疾儿童家长提供家庭康复指导、心理辅导、政策咨询、生育遗传咨询指导服务。第一年每月至少进行2次，每次不少于 30分钟，第二、三年每季度至少2次，每次不少于30分钟。社会融合活动每季度不少于1次，每次不少于1小时。</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lang w:val="en-US" w:eastAsia="zh-CN"/>
        </w:rPr>
        <w:t xml:space="preserve">残疾儿童年度康复训练前、训练中、训练后应进行康复效能评估，每年不少于3次</w:t>
      </w:r>
      <w:r>
        <w:rPr>
          <w:rFonts w:hint="eastAsia" w:ascii="Times New Roman" w:hAnsi="Times New Roman" w:eastAsia="宋体" w:cs="仿宋"/>
          <w:sz w:val="24"/>
        </w:rPr>
        <w:t xml:space="preserve">。</w:t>
      </w:r>
      <w:r/>
    </w:p>
    <w:p>
      <w:pPr>
        <w:ind w:firstLine="482"/>
        <w:keepLines w:val="0"/>
        <w:keepNext w:val="0"/>
        <w:pageBreakBefore w:val="0"/>
        <w:spacing w:line="320" w:lineRule="exact"/>
        <w:widowControl w:val="off"/>
        <w:rPr>
          <w:rFonts w:hint="eastAsia" w:ascii="Times New Roman" w:hAnsi="Times New Roman" w:eastAsia="宋体" w:cs="仿宋"/>
          <w:b/>
          <w:sz w:val="24"/>
          <w:lang w:val="en-US" w:eastAsia="zh-CN"/>
        </w:rPr>
      </w:pPr>
      <w:r>
        <w:rPr>
          <w:rFonts w:hint="eastAsia" w:ascii="Times New Roman" w:hAnsi="Times New Roman" w:eastAsia="宋体" w:cs="仿宋"/>
          <w:b/>
          <w:sz w:val="24"/>
          <w:lang w:val="en-US" w:eastAsia="zh-CN"/>
        </w:rPr>
        <w:t xml:space="preserve">5.3工作台账</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康复服务档案齐全，包括残疾儿童康复服务登记表、初始状态评估表、康复训练计划、康复训练日志、阶段性评估表、训练出勤表。</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《残疾儿童康复救助平台》</w:t>
      </w:r>
      <w:r>
        <w:rPr>
          <w:rFonts w:hint="eastAsia" w:ascii="Times New Roman" w:hAnsi="Times New Roman" w:eastAsia="宋体" w:cs="仿宋"/>
          <w:sz w:val="24"/>
          <w:lang w:eastAsia="zh-CN"/>
        </w:rPr>
        <w:t xml:space="preserve">数据录入</w:t>
      </w:r>
      <w:r>
        <w:rPr>
          <w:rFonts w:hint="eastAsia" w:ascii="Times New Roman" w:hAnsi="Times New Roman" w:eastAsia="宋体" w:cs="仿宋"/>
          <w:sz w:val="24"/>
        </w:rPr>
        <w:t xml:space="preserve">及时、准确、完备。</w:t>
      </w:r>
      <w:r/>
    </w:p>
    <w:p>
      <w:pPr>
        <w:ind w:firstLine="482"/>
        <w:keepLines w:val="0"/>
        <w:keepNext w:val="0"/>
        <w:pageBreakBefore w:val="0"/>
        <w:spacing w:line="320" w:lineRule="exact"/>
        <w:widowControl w:val="off"/>
        <w:rPr>
          <w:rFonts w:ascii="Times New Roman" w:hAnsi="Times New Roman" w:eastAsia="宋体" w:cs="仿宋"/>
          <w:b/>
          <w:sz w:val="24"/>
          <w:lang w:val="en-US" w:eastAsia="zh-CN"/>
        </w:rPr>
      </w:pPr>
      <w:r>
        <w:rPr>
          <w:rFonts w:hint="eastAsia" w:ascii="Times New Roman" w:hAnsi="Times New Roman" w:eastAsia="宋体" w:cs="仿宋"/>
          <w:b/>
          <w:sz w:val="24"/>
          <w:lang w:val="en-US" w:eastAsia="zh-CN"/>
        </w:rPr>
        <w:t xml:space="preserve">5.4家长培训</w:t>
      </w:r>
      <w:r/>
    </w:p>
    <w:p>
      <w:pPr>
        <w:ind w:firstLine="482"/>
        <w:keepLines w:val="0"/>
        <w:keepNext w:val="0"/>
        <w:pageBreakBefore w:val="0"/>
        <w:spacing w:line="320" w:lineRule="exact"/>
        <w:widowControl w:val="off"/>
        <w:rPr>
          <w:rFonts w:hint="eastAsia" w:ascii="Times New Roman" w:hAnsi="Times New Roman" w:eastAsia="宋体" w:cs="仿宋"/>
          <w:sz w:val="24"/>
          <w:lang w:eastAsia="zh-CN"/>
        </w:rPr>
      </w:pPr>
      <w:r>
        <w:rPr>
          <w:rFonts w:ascii="Times New Roman" w:hAnsi="Times New Roman" w:eastAsia="宋体" w:cs="仿宋"/>
          <w:sz w:val="24"/>
        </w:rPr>
        <w:t xml:space="preserve">定期向家长提供每年不少于4次的相关培训，并有相关书面和视频记录</w:t>
      </w:r>
      <w:r>
        <w:rPr>
          <w:rFonts w:hint="eastAsia" w:ascii="Times New Roman" w:hAnsi="Times New Roman" w:eastAsia="宋体" w:cs="仿宋"/>
          <w:sz w:val="24"/>
          <w:lang w:eastAsia="zh-CN"/>
        </w:rPr>
        <w:t xml:space="preserve">；</w:t>
      </w:r>
      <w:r/>
    </w:p>
    <w:p>
      <w:pPr>
        <w:ind w:firstLine="482"/>
        <w:keepLines w:val="0"/>
        <w:keepNext w:val="0"/>
        <w:pageBreakBefore w:val="0"/>
        <w:spacing w:line="320" w:lineRule="exact"/>
        <w:widowControl w:val="off"/>
        <w:rPr>
          <w:rFonts w:hint="eastAsia" w:ascii="Times New Roman" w:hAnsi="Times New Roman" w:eastAsia="宋体" w:cs="仿宋"/>
          <w:sz w:val="24"/>
          <w:lang w:eastAsia="zh-CN"/>
        </w:rPr>
      </w:pPr>
      <w:r>
        <w:rPr>
          <w:rFonts w:ascii="Times New Roman" w:hAnsi="Times New Roman" w:eastAsia="宋体" w:cs="仿宋"/>
          <w:sz w:val="24"/>
        </w:rPr>
        <w:t xml:space="preserve">家长了解在社区和家庭环境中进行康复训练的目标</w:t>
      </w:r>
      <w:r>
        <w:rPr>
          <w:rFonts w:hint="eastAsia" w:ascii="Times New Roman" w:hAnsi="Times New Roman" w:eastAsia="宋体" w:cs="仿宋"/>
          <w:sz w:val="24"/>
          <w:lang w:eastAsia="zh-CN"/>
        </w:rPr>
        <w:t xml:space="preserve">；</w:t>
      </w:r>
      <w:r/>
    </w:p>
    <w:p>
      <w:pPr>
        <w:ind w:firstLine="482"/>
        <w:keepLines w:val="0"/>
        <w:keepNext w:val="0"/>
        <w:pageBreakBefore w:val="0"/>
        <w:spacing w:line="320" w:lineRule="exact"/>
        <w:widowControl w:val="off"/>
        <w:rPr>
          <w:rFonts w:ascii="Times New Roman" w:hAnsi="Times New Roman" w:eastAsia="宋体" w:cs="仿宋"/>
          <w:sz w:val="24"/>
        </w:rPr>
      </w:pPr>
      <w:r>
        <w:rPr>
          <w:rFonts w:ascii="Times New Roman" w:hAnsi="Times New Roman" w:eastAsia="宋体" w:cs="仿宋"/>
          <w:sz w:val="24"/>
        </w:rPr>
        <w:t xml:space="preserve">家长掌握基本康复训练的流程和组织实施方法。</w:t>
      </w:r>
      <w:r/>
    </w:p>
    <w:p>
      <w:pPr>
        <w:ind w:firstLine="482"/>
        <w:keepLines w:val="0"/>
        <w:keepNext w:val="0"/>
        <w:pageBreakBefore w:val="0"/>
        <w:spacing w:line="320" w:lineRule="exact"/>
        <w:widowControl w:val="off"/>
        <w:rPr>
          <w:rFonts w:hint="eastAsia" w:ascii="Times New Roman" w:hAnsi="Times New Roman" w:eastAsia="宋体" w:cs="仿宋"/>
          <w:b/>
          <w:sz w:val="24"/>
        </w:rPr>
      </w:pPr>
      <w:r>
        <w:rPr>
          <w:rFonts w:hint="eastAsia" w:ascii="Times New Roman" w:hAnsi="Times New Roman" w:eastAsia="宋体" w:cs="仿宋"/>
          <w:b/>
          <w:sz w:val="24"/>
          <w:lang w:val="en-US" w:eastAsia="zh-CN"/>
        </w:rPr>
        <w:t xml:space="preserve">5.5</w:t>
      </w:r>
      <w:r>
        <w:rPr>
          <w:rFonts w:hint="eastAsia" w:ascii="Times New Roman" w:hAnsi="Times New Roman" w:eastAsia="宋体" w:cs="仿宋"/>
          <w:b/>
          <w:sz w:val="24"/>
        </w:rPr>
        <w:t xml:space="preserve">业务指导</w:t>
      </w:r>
      <w:r/>
    </w:p>
    <w:p>
      <w:pPr>
        <w:ind w:firstLine="482"/>
        <w:keepLines w:val="0"/>
        <w:keepNext w:val="0"/>
        <w:pageBreakBefore w:val="0"/>
        <w:spacing w:line="320" w:lineRule="exact"/>
        <w:widowControl w:val="off"/>
        <w:rPr>
          <w:rFonts w:hint="eastAsia" w:ascii="Times New Roman" w:hAnsi="Times New Roman" w:eastAsia="宋体" w:cs="仿宋"/>
          <w:sz w:val="24"/>
          <w:lang w:eastAsia="zh-CN"/>
        </w:rPr>
      </w:pPr>
      <w:r>
        <w:rPr>
          <w:rFonts w:hint="eastAsia" w:ascii="Times New Roman" w:hAnsi="Times New Roman" w:eastAsia="宋体" w:cs="仿宋"/>
          <w:sz w:val="24"/>
        </w:rPr>
        <w:t xml:space="preserve">开展儿童转介或跟踪服务</w:t>
      </w:r>
      <w:r>
        <w:rPr>
          <w:rFonts w:hint="eastAsia" w:ascii="Times New Roman" w:hAnsi="Times New Roman" w:cs="仿宋"/>
          <w:sz w:val="24"/>
          <w:lang w:eastAsia="zh-CN"/>
        </w:rPr>
        <w:t xml:space="preserve">；</w:t>
      </w:r>
      <w:r/>
    </w:p>
    <w:p>
      <w:pPr>
        <w:ind w:firstLine="482"/>
        <w:keepLines w:val="0"/>
        <w:keepNext w:val="0"/>
        <w:pageBreakBefore w:val="0"/>
        <w:spacing w:line="320" w:lineRule="exact"/>
        <w:widowControl w:val="off"/>
        <w:rPr>
          <w:rFonts w:hint="eastAsia" w:ascii="Times New Roman" w:hAnsi="Times New Roman" w:eastAsia="宋体" w:cs="仿宋"/>
          <w:sz w:val="24"/>
          <w:lang w:eastAsia="zh-CN"/>
        </w:rPr>
      </w:pPr>
      <w:r>
        <w:rPr>
          <w:rFonts w:hint="eastAsia" w:ascii="Times New Roman" w:hAnsi="Times New Roman" w:eastAsia="宋体" w:cs="仿宋"/>
          <w:sz w:val="24"/>
        </w:rPr>
        <w:t xml:space="preserve">面向社区提供家庭康复延伸的培训并记录</w:t>
      </w:r>
      <w:r>
        <w:rPr>
          <w:rFonts w:hint="eastAsia" w:ascii="Times New Roman" w:hAnsi="Times New Roman" w:eastAsia="宋体" w:cs="仿宋"/>
          <w:sz w:val="24"/>
          <w:lang w:eastAsia="zh-CN"/>
        </w:rPr>
        <w:t xml:space="preserve">；</w:t>
      </w:r>
      <w:r/>
    </w:p>
    <w:p>
      <w:pPr>
        <w:ind w:firstLine="482"/>
        <w:keepLines w:val="0"/>
        <w:keepNext w:val="0"/>
        <w:pageBreakBefore w:val="0"/>
        <w:spacing w:line="320" w:lineRule="exact"/>
        <w:widowControl w:val="off"/>
        <w:rPr>
          <w:rFonts w:hint="eastAsia" w:ascii="Times New Roman" w:hAnsi="Times New Roman" w:eastAsia="宋体" w:cs="仿宋"/>
          <w:sz w:val="24"/>
          <w:lang w:eastAsia="zh-CN"/>
        </w:rPr>
      </w:pPr>
      <w:r>
        <w:rPr>
          <w:rFonts w:hint="eastAsia" w:ascii="Times New Roman" w:hAnsi="Times New Roman" w:eastAsia="宋体" w:cs="仿宋"/>
          <w:sz w:val="24"/>
        </w:rPr>
        <w:t xml:space="preserve">根据服务对象特点提供指导服务、派发相关宣传资料</w:t>
      </w:r>
      <w:r>
        <w:rPr>
          <w:rFonts w:hint="eastAsia" w:ascii="Times New Roman" w:hAnsi="Times New Roman" w:eastAsia="宋体" w:cs="仿宋"/>
          <w:sz w:val="24"/>
          <w:lang w:eastAsia="zh-CN"/>
        </w:rPr>
        <w:t xml:space="preserve">；</w:t>
      </w:r>
      <w:r/>
    </w:p>
    <w:p>
      <w:pPr>
        <w:ind w:firstLine="482"/>
        <w:keepLines w:val="0"/>
        <w:keepNext w:val="0"/>
        <w:pageBreakBefore w:val="0"/>
        <w:spacing w:line="320" w:lineRule="exact"/>
        <w:widowControl w:val="off"/>
        <w:rPr>
          <w:rFonts w:hint="eastAsia" w:ascii="Times New Roman" w:hAnsi="Times New Roman" w:eastAsia="宋体" w:cs="仿宋"/>
          <w:sz w:val="24"/>
          <w:lang w:eastAsia="zh-CN"/>
        </w:rPr>
      </w:pPr>
      <w:r>
        <w:rPr>
          <w:rFonts w:hint="eastAsia" w:ascii="Times New Roman" w:hAnsi="Times New Roman" w:eastAsia="宋体" w:cs="仿宋"/>
          <w:sz w:val="24"/>
          <w:lang w:eastAsia="zh-CN"/>
        </w:rPr>
        <w:t xml:space="preserve">结合“爱耳日”“全国助残日”等专题日，参与公益活动，每年不少于2 次；</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对于康复效果明显，符合</w:t>
      </w:r>
      <w:r>
        <w:rPr>
          <w:rFonts w:hint="eastAsia" w:ascii="Times New Roman" w:hAnsi="Times New Roman" w:eastAsia="宋体" w:cs="仿宋"/>
          <w:sz w:val="24"/>
          <w:lang w:val="en-US" w:eastAsia="zh-CN"/>
        </w:rPr>
        <w:t xml:space="preserve">入</w:t>
      </w:r>
      <w:r>
        <w:rPr>
          <w:rFonts w:hint="eastAsia" w:ascii="Times New Roman" w:hAnsi="Times New Roman" w:eastAsia="宋体" w:cs="仿宋"/>
          <w:sz w:val="24"/>
        </w:rPr>
        <w:t xml:space="preserve">园、</w:t>
      </w:r>
      <w:r>
        <w:rPr>
          <w:rFonts w:hint="eastAsia" w:ascii="Times New Roman" w:hAnsi="Times New Roman" w:eastAsia="宋体" w:cs="仿宋"/>
          <w:sz w:val="24"/>
          <w:lang w:val="en-US" w:eastAsia="zh-CN"/>
        </w:rPr>
        <w:t xml:space="preserve">入</w:t>
      </w:r>
      <w:r>
        <w:rPr>
          <w:rFonts w:hint="eastAsia" w:ascii="Times New Roman" w:hAnsi="Times New Roman" w:eastAsia="宋体" w:cs="仿宋"/>
          <w:sz w:val="24"/>
        </w:rPr>
        <w:t xml:space="preserve">学条件的儿童，及时动员家长办理</w:t>
      </w:r>
      <w:r>
        <w:rPr>
          <w:rFonts w:hint="eastAsia" w:ascii="Times New Roman" w:hAnsi="Times New Roman" w:eastAsia="宋体" w:cs="仿宋"/>
          <w:sz w:val="24"/>
          <w:lang w:val="en-US" w:eastAsia="zh-CN"/>
        </w:rPr>
        <w:t xml:space="preserve">入</w:t>
      </w:r>
      <w:r>
        <w:rPr>
          <w:rFonts w:hint="eastAsia" w:ascii="Times New Roman" w:hAnsi="Times New Roman" w:eastAsia="宋体" w:cs="仿宋"/>
          <w:sz w:val="24"/>
        </w:rPr>
        <w:t xml:space="preserve">园、</w:t>
      </w:r>
      <w:r>
        <w:rPr>
          <w:rFonts w:hint="eastAsia" w:ascii="Times New Roman" w:hAnsi="Times New Roman" w:eastAsia="宋体" w:cs="仿宋"/>
          <w:sz w:val="24"/>
          <w:lang w:val="en-US" w:eastAsia="zh-CN"/>
        </w:rPr>
        <w:t xml:space="preserve">入</w:t>
      </w:r>
      <w:r>
        <w:rPr>
          <w:rFonts w:hint="eastAsia" w:ascii="Times New Roman" w:hAnsi="Times New Roman" w:eastAsia="宋体" w:cs="仿宋"/>
          <w:sz w:val="24"/>
        </w:rPr>
        <w:t xml:space="preserve">学手续，并跟踪进行康复服务指导。</w:t>
      </w:r>
      <w:r/>
    </w:p>
    <w:p>
      <w:pPr>
        <w:ind w:firstLine="482"/>
        <w:keepLines w:val="0"/>
        <w:keepNext w:val="0"/>
        <w:pageBreakBefore w:val="0"/>
        <w:spacing w:line="320" w:lineRule="exact"/>
        <w:widowControl w:val="off"/>
        <w:rPr>
          <w:rFonts w:hint="eastAsia" w:ascii="Times New Roman" w:hAnsi="Times New Roman" w:eastAsia="宋体" w:cs="仿宋"/>
          <w:b/>
          <w:sz w:val="24"/>
        </w:rPr>
      </w:pPr>
      <w:r>
        <w:rPr>
          <w:rFonts w:hint="eastAsia" w:ascii="Times New Roman" w:hAnsi="Times New Roman" w:eastAsia="宋体" w:cs="仿宋"/>
          <w:b/>
          <w:sz w:val="24"/>
          <w:lang w:val="en-US" w:eastAsia="zh-CN"/>
        </w:rPr>
        <w:t xml:space="preserve">5.6</w:t>
      </w:r>
      <w:r>
        <w:rPr>
          <w:rFonts w:hint="eastAsia" w:ascii="Times New Roman" w:hAnsi="Times New Roman" w:eastAsia="宋体" w:cs="仿宋"/>
          <w:b/>
          <w:sz w:val="24"/>
        </w:rPr>
        <w:t xml:space="preserve">质量控制</w:t>
      </w:r>
      <w:r/>
    </w:p>
    <w:p>
      <w:pPr>
        <w:ind w:firstLine="482"/>
        <w:keepLines w:val="0"/>
        <w:keepNext w:val="0"/>
        <w:pageBreakBefore w:val="0"/>
        <w:spacing w:line="320" w:lineRule="exact"/>
        <w:widowControl w:val="off"/>
        <w:rPr>
          <w:rFonts w:hint="eastAsia" w:ascii="Times New Roman" w:hAnsi="Times New Roman" w:eastAsia="宋体" w:cs="仿宋"/>
          <w:b w:val="0"/>
          <w:bCs/>
          <w:sz w:val="24"/>
          <w:lang w:eastAsia="zh-CN"/>
        </w:rPr>
      </w:pPr>
      <w:r>
        <w:rPr>
          <w:rFonts w:hint="eastAsia" w:ascii="Times New Roman" w:hAnsi="Times New Roman" w:eastAsia="宋体" w:cs="仿宋"/>
          <w:b w:val="0"/>
          <w:bCs/>
          <w:sz w:val="24"/>
        </w:rPr>
        <w:t xml:space="preserve">有需求听力(言语)残疾儿童康复评估、康复训练建档率100%</w:t>
      </w:r>
      <w:r>
        <w:rPr>
          <w:rFonts w:hint="eastAsia" w:ascii="Times New Roman" w:hAnsi="Times New Roman" w:eastAsia="宋体" w:cs="仿宋"/>
          <w:b w:val="0"/>
          <w:bCs/>
          <w:sz w:val="24"/>
          <w:lang w:eastAsia="zh-CN"/>
        </w:rPr>
        <w:t xml:space="preserve">；</w:t>
      </w:r>
      <w:r/>
    </w:p>
    <w:p>
      <w:pPr>
        <w:ind w:firstLine="482"/>
        <w:keepLines w:val="0"/>
        <w:keepNext w:val="0"/>
        <w:pageBreakBefore w:val="0"/>
        <w:spacing w:line="320" w:lineRule="exact"/>
        <w:widowControl w:val="off"/>
        <w:rPr>
          <w:rFonts w:hint="eastAsia" w:ascii="Times New Roman" w:hAnsi="Times New Roman" w:eastAsia="宋体" w:cs="仿宋"/>
          <w:b w:val="0"/>
          <w:bCs/>
          <w:sz w:val="24"/>
          <w:lang w:eastAsia="zh-CN"/>
        </w:rPr>
      </w:pPr>
      <w:r>
        <w:rPr>
          <w:rFonts w:hint="eastAsia" w:ascii="Times New Roman" w:hAnsi="Times New Roman" w:eastAsia="宋体" w:cs="仿宋"/>
          <w:b w:val="0"/>
          <w:bCs/>
          <w:sz w:val="24"/>
        </w:rPr>
        <w:t xml:space="preserve">家长满意度达 90%以上</w:t>
      </w:r>
      <w:r>
        <w:rPr>
          <w:rFonts w:hint="eastAsia" w:ascii="Times New Roman" w:hAnsi="Times New Roman" w:eastAsia="宋体" w:cs="仿宋"/>
          <w:b w:val="0"/>
          <w:bCs/>
          <w:sz w:val="24"/>
          <w:lang w:eastAsia="zh-CN"/>
        </w:rPr>
        <w:t xml:space="preserve">；</w:t>
      </w:r>
      <w:r/>
    </w:p>
    <w:p>
      <w:pPr>
        <w:ind w:firstLine="482"/>
        <w:keepLines w:val="0"/>
        <w:keepNext w:val="0"/>
        <w:pageBreakBefore w:val="0"/>
        <w:spacing w:line="320" w:lineRule="exact"/>
        <w:widowControl w:val="off"/>
        <w:rPr>
          <w:rFonts w:hint="eastAsia" w:ascii="Times New Roman" w:hAnsi="Times New Roman" w:eastAsia="宋体" w:cs="仿宋"/>
          <w:b w:val="0"/>
          <w:bCs/>
          <w:sz w:val="24"/>
        </w:rPr>
      </w:pPr>
      <w:r>
        <w:rPr>
          <w:rFonts w:hint="eastAsia" w:ascii="Times New Roman" w:hAnsi="Times New Roman" w:eastAsia="宋体" w:cs="仿宋"/>
          <w:b w:val="0"/>
          <w:bCs/>
          <w:sz w:val="24"/>
        </w:rPr>
        <w:t xml:space="preserve">组织听力(言语)残疾儿童参加社会融合活动每年不少于4次。</w:t>
      </w:r>
      <w:r/>
    </w:p>
    <w:p>
      <w:pPr>
        <w:ind w:firstLine="482"/>
        <w:keepLines w:val="0"/>
        <w:keepNext w:val="0"/>
        <w:pageBreakBefore w:val="0"/>
        <w:spacing w:line="320" w:lineRule="exact"/>
        <w:widowControl w:val="off"/>
        <w:rPr>
          <w:rFonts w:hint="eastAsia" w:ascii="Times New Roman" w:hAnsi="Times New Roman" w:eastAsia="宋体" w:cs="仿宋"/>
          <w:b/>
          <w:sz w:val="24"/>
          <w:lang w:eastAsia="zh-CN"/>
        </w:rPr>
      </w:pPr>
      <w:r>
        <w:rPr>
          <w:rFonts w:hint="eastAsia" w:ascii="Times New Roman" w:hAnsi="Times New Roman" w:eastAsia="宋体" w:cs="仿宋"/>
          <w:b/>
          <w:sz w:val="24"/>
          <w:lang w:eastAsia="zh-CN"/>
        </w:rPr>
      </w:r>
      <w:r/>
    </w:p>
    <w:p>
      <w:pPr>
        <w:ind w:firstLine="482"/>
        <w:keepLines w:val="0"/>
        <w:keepNext w:val="0"/>
        <w:pageBreakBefore w:val="0"/>
        <w:spacing w:line="320" w:lineRule="exact"/>
        <w:widowControl w:val="off"/>
        <w:rPr>
          <w:rFonts w:ascii="Times New Roman" w:hAnsi="Times New Roman" w:eastAsia="宋体" w:cs="仿宋"/>
          <w:b/>
          <w:sz w:val="24"/>
        </w:rPr>
      </w:pPr>
      <w:r>
        <w:rPr>
          <w:rFonts w:hint="eastAsia" w:ascii="Times New Roman" w:hAnsi="Times New Roman" w:eastAsia="宋体" w:cs="仿宋"/>
          <w:b/>
          <w:sz w:val="24"/>
          <w:lang w:eastAsia="zh-CN"/>
        </w:rPr>
        <w:t xml:space="preserve">（</w:t>
      </w:r>
      <w:r>
        <w:rPr>
          <w:rFonts w:hint="eastAsia" w:ascii="Times New Roman" w:hAnsi="Times New Roman" w:eastAsia="宋体" w:cs="仿宋"/>
          <w:b/>
          <w:sz w:val="24"/>
          <w:lang w:val="en-US" w:eastAsia="zh-CN"/>
        </w:rPr>
        <w:t xml:space="preserve">二</w:t>
      </w:r>
      <w:r>
        <w:rPr>
          <w:rFonts w:hint="eastAsia" w:ascii="Times New Roman" w:hAnsi="Times New Roman" w:eastAsia="宋体" w:cs="仿宋"/>
          <w:b/>
          <w:sz w:val="24"/>
          <w:lang w:eastAsia="zh-CN"/>
        </w:rPr>
        <w:t xml:space="preserve">）</w:t>
      </w:r>
      <w:r>
        <w:rPr>
          <w:rFonts w:hint="eastAsia" w:ascii="Times New Roman" w:hAnsi="Times New Roman" w:eastAsia="宋体" w:cs="仿宋"/>
          <w:b/>
          <w:sz w:val="24"/>
        </w:rPr>
        <w:t xml:space="preserve">定点机构考核评价，每季度组织考核1次。</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lang w:val="en-US" w:eastAsia="zh-CN"/>
        </w:rPr>
        <w:t xml:space="preserve">1、</w:t>
      </w:r>
      <w:r>
        <w:rPr>
          <w:rFonts w:hint="eastAsia" w:ascii="Times New Roman" w:hAnsi="Times New Roman" w:eastAsia="宋体" w:cs="仿宋"/>
          <w:sz w:val="24"/>
        </w:rPr>
        <w:t xml:space="preserve">定点机构评估核查、信息备案、规范流程、档案管理、安全管理、动态调整等年度评价工作，由</w:t>
      </w:r>
      <w:r>
        <w:rPr>
          <w:rFonts w:hint="eastAsia" w:ascii="Times New Roman" w:hAnsi="Times New Roman" w:eastAsia="宋体" w:cs="仿宋"/>
          <w:sz w:val="24"/>
          <w:lang w:eastAsia="zh-CN"/>
        </w:rPr>
        <w:t xml:space="preserve">沭阳</w:t>
      </w:r>
      <w:r>
        <w:rPr>
          <w:rFonts w:hint="eastAsia" w:ascii="Times New Roman" w:hAnsi="Times New Roman" w:eastAsia="宋体" w:cs="仿宋"/>
          <w:sz w:val="24"/>
        </w:rPr>
        <w:t xml:space="preserve">县残疾人联合会会同县级教育、民政、财政、人社、医保、卫生健康等部门按照评估细则组织开展。</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lang w:val="en-US" w:eastAsia="zh-CN"/>
        </w:rPr>
        <w:t xml:space="preserve">2、</w:t>
      </w:r>
      <w:r>
        <w:rPr>
          <w:rFonts w:hint="eastAsia" w:ascii="Times New Roman" w:hAnsi="Times New Roman" w:eastAsia="宋体" w:cs="仿宋"/>
          <w:sz w:val="24"/>
        </w:rPr>
        <w:t xml:space="preserve">定点机构性质、法人代表、执业地点、执业范围、业务项目发生变动，应向</w:t>
      </w:r>
      <w:r>
        <w:rPr>
          <w:rFonts w:hint="eastAsia" w:ascii="Times New Roman" w:hAnsi="Times New Roman" w:eastAsia="宋体" w:cs="仿宋"/>
          <w:sz w:val="24"/>
          <w:lang w:val="en-US" w:eastAsia="zh-CN"/>
        </w:rPr>
        <w:t xml:space="preserve">沭阳</w:t>
      </w:r>
      <w:r>
        <w:rPr>
          <w:rFonts w:hint="eastAsia" w:ascii="Times New Roman" w:hAnsi="Times New Roman" w:eastAsia="宋体" w:cs="仿宋"/>
          <w:sz w:val="24"/>
        </w:rPr>
        <w:t xml:space="preserve">县残疾人联合会报备，并在变动之日起1个月内接受重新评估。</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sz w:val="24"/>
          <w:lang w:val="en-US" w:eastAsia="zh-CN"/>
        </w:rPr>
        <w:t xml:space="preserve">3、</w:t>
      </w:r>
      <w:r>
        <w:rPr>
          <w:rFonts w:hint="eastAsia" w:ascii="Times New Roman" w:hAnsi="Times New Roman" w:eastAsia="宋体" w:cs="仿宋"/>
          <w:sz w:val="24"/>
        </w:rPr>
        <w:t xml:space="preserve">定点机构年度</w:t>
      </w:r>
      <w:r>
        <w:rPr>
          <w:rFonts w:hint="eastAsia" w:ascii="Times New Roman" w:hAnsi="Times New Roman" w:eastAsia="宋体" w:cs="仿宋"/>
          <w:color w:val="000000"/>
          <w:sz w:val="24"/>
        </w:rPr>
        <w:t xml:space="preserve">评估不合格或存在违规（法）行为的，依据《江苏省残疾儿童基本康复服务管理暂行办法》</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lang w:val="en-US" w:eastAsia="zh-CN"/>
        </w:rPr>
        <w:t xml:space="preserve">苏残发〔2020〕23号</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《宿迁市残疾儿童定点康复机构绩效考核办法和细则》，给予相应处罚。</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color w:val="000000"/>
          <w:sz w:val="24"/>
          <w:lang w:val="en-US" w:eastAsia="zh-CN"/>
        </w:rPr>
        <w:t xml:space="preserve">4.</w:t>
      </w:r>
      <w:r>
        <w:rPr>
          <w:rFonts w:hint="eastAsia" w:ascii="Times New Roman" w:hAnsi="Times New Roman" w:eastAsia="宋体" w:cs="仿宋"/>
          <w:color w:val="000000"/>
          <w:sz w:val="24"/>
        </w:rPr>
        <w:t xml:space="preserve">对存在以下问题的定点机构，一律解除服务合同，取消定点机构资格</w:t>
      </w:r>
      <w:r>
        <w:rPr>
          <w:rFonts w:hint="eastAsia" w:ascii="Times New Roman" w:hAnsi="Times New Roman" w:eastAsia="宋体" w:cs="仿宋"/>
          <w:sz w:val="24"/>
        </w:rPr>
        <w:t xml:space="preserve">：</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rPr>
        <w:t xml:space="preserve">不按合同要求、自行降低服务标准的，不执行《江苏省残疾儿童基本康复服务实施规范（2023版）》和宿迁市、</w:t>
      </w:r>
      <w:r>
        <w:rPr>
          <w:rFonts w:hint="eastAsia" w:ascii="Times New Roman" w:hAnsi="Times New Roman" w:eastAsia="宋体" w:cs="仿宋"/>
          <w:sz w:val="24"/>
          <w:lang w:eastAsia="zh-CN"/>
        </w:rPr>
        <w:t xml:space="preserve">沭阳</w:t>
      </w:r>
      <w:r>
        <w:rPr>
          <w:rFonts w:hint="eastAsia" w:ascii="Times New Roman" w:hAnsi="Times New Roman" w:eastAsia="宋体" w:cs="仿宋"/>
          <w:sz w:val="24"/>
        </w:rPr>
        <w:t xml:space="preserve">县地方技术标准的，两次告诫或通报批评后仍不改正的；或发生严重安全及重大责任事故的机构，解除服务合同，取消定点康复机构资格。</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按照绩效考核，年度考核不合格的，且不完成限期整改的；</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弄虚作假，开具假证明、假服务记录、假票据等行为套取政府购买服务资金的，限期整改并退回套取资金，情节严重涉嫌犯罪的，移送司法机关依法处理。</w:t>
      </w:r>
      <w:r/>
    </w:p>
    <w:p>
      <w:pPr>
        <w:ind w:firstLine="482"/>
        <w:keepLines w:val="0"/>
        <w:keepNext w:val="0"/>
        <w:pageBreakBefore w:val="0"/>
        <w:spacing w:line="320" w:lineRule="exact"/>
        <w:widowControl w:val="off"/>
        <w:rPr>
          <w:rFonts w:hint="eastAsia" w:ascii="Times New Roman" w:hAnsi="Times New Roman" w:eastAsia="宋体" w:cs="仿宋"/>
          <w:b/>
          <w:color w:val="000000"/>
          <w:sz w:val="24"/>
          <w:lang w:eastAsia="zh-CN"/>
        </w:rPr>
      </w:pPr>
      <w:r>
        <w:rPr>
          <w:rFonts w:hint="eastAsia" w:ascii="Times New Roman" w:hAnsi="Times New Roman" w:eastAsia="宋体" w:cs="仿宋"/>
          <w:b/>
          <w:color w:val="000000"/>
          <w:sz w:val="24"/>
          <w:lang w:eastAsia="zh-CN"/>
        </w:rPr>
      </w:r>
      <w:r/>
    </w:p>
    <w:p>
      <w:pPr>
        <w:ind w:firstLine="482"/>
        <w:keepLines w:val="0"/>
        <w:keepNext w:val="0"/>
        <w:pageBreakBefore w:val="0"/>
        <w:spacing w:line="320" w:lineRule="exact"/>
        <w:widowControl w:val="off"/>
        <w:rPr>
          <w:rFonts w:ascii="Times New Roman" w:hAnsi="Times New Roman" w:eastAsia="宋体" w:cs="仿宋"/>
          <w:b/>
          <w:color w:val="000000"/>
          <w:sz w:val="24"/>
        </w:rPr>
      </w:pPr>
      <w:r>
        <w:rPr>
          <w:rFonts w:hint="eastAsia" w:ascii="Times New Roman" w:hAnsi="Times New Roman" w:eastAsia="宋体" w:cs="仿宋"/>
          <w:b/>
          <w:color w:val="000000"/>
          <w:sz w:val="24"/>
          <w:lang w:eastAsia="zh-CN"/>
        </w:rPr>
        <w:t xml:space="preserve">（</w:t>
      </w:r>
      <w:r>
        <w:rPr>
          <w:rFonts w:hint="eastAsia" w:ascii="Times New Roman" w:hAnsi="Times New Roman" w:eastAsia="宋体" w:cs="仿宋"/>
          <w:b/>
          <w:color w:val="000000"/>
          <w:sz w:val="24"/>
          <w:lang w:val="en-US" w:eastAsia="zh-CN"/>
        </w:rPr>
        <w:t xml:space="preserve">三</w:t>
      </w:r>
      <w:r>
        <w:rPr>
          <w:rFonts w:hint="eastAsia" w:ascii="Times New Roman" w:hAnsi="Times New Roman" w:eastAsia="宋体" w:cs="仿宋"/>
          <w:b/>
          <w:color w:val="000000"/>
          <w:sz w:val="24"/>
          <w:lang w:eastAsia="zh-CN"/>
        </w:rPr>
        <w:t xml:space="preserve">）</w:t>
      </w:r>
      <w:r>
        <w:rPr>
          <w:rFonts w:hint="eastAsia" w:ascii="Times New Roman" w:hAnsi="Times New Roman" w:eastAsia="宋体" w:cs="仿宋"/>
          <w:b/>
          <w:color w:val="000000"/>
          <w:sz w:val="24"/>
        </w:rPr>
        <w:t xml:space="preserve">绩效评价与考核结果运用：</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按照财政资金绩效评价相关规定开展，由</w:t>
      </w:r>
      <w:r>
        <w:rPr>
          <w:rFonts w:hint="eastAsia" w:ascii="Times New Roman" w:hAnsi="Times New Roman" w:eastAsia="宋体" w:cs="仿宋"/>
          <w:color w:val="000000"/>
          <w:sz w:val="24"/>
          <w:lang w:eastAsia="zh-CN"/>
        </w:rPr>
        <w:t xml:space="preserve">沭阳</w:t>
      </w:r>
      <w:r>
        <w:rPr>
          <w:rFonts w:hint="eastAsia" w:ascii="Times New Roman" w:hAnsi="Times New Roman" w:eastAsia="宋体" w:cs="仿宋"/>
          <w:color w:val="000000"/>
          <w:sz w:val="24"/>
        </w:rPr>
        <w:t xml:space="preserve">县残疾人联合会自主或委托第三方实施，评价结果作为今后承接主体选择、预算安排及政策调整的重要依据。定点机构年度考核不合格的，</w:t>
      </w:r>
      <w:r>
        <w:rPr>
          <w:rFonts w:hint="eastAsia" w:ascii="Times New Roman" w:hAnsi="Times New Roman" w:eastAsia="宋体" w:cs="仿宋"/>
          <w:color w:val="000000"/>
          <w:sz w:val="24"/>
          <w:lang w:eastAsia="zh-CN"/>
        </w:rPr>
        <w:t xml:space="preserve">沭阳</w:t>
      </w:r>
      <w:r>
        <w:rPr>
          <w:rFonts w:hint="eastAsia" w:ascii="Times New Roman" w:hAnsi="Times New Roman" w:eastAsia="宋体" w:cs="仿宋"/>
          <w:color w:val="000000"/>
          <w:sz w:val="24"/>
        </w:rPr>
        <w:t xml:space="preserve">县残疾人联合会应给予康复机构黄牌警告，责成整改，下一年度考核再次不合格的，将被县残联列入履约失信供应商名录，拒绝其在3年内参与本单位组织的任何招标、采购活动，并妥善处理好该机构内受助儿童后续康复服务。</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附件1、省残联等六部门关于印发《江苏省残疾儿童基本康复服务管理暂行办法》的通知（苏残发〔2020〕23 号）</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附件2、省残联等四部门关于印发《江苏省残疾儿童基本康复服务实施规范（2023版）》的通知（苏残规〔2023〕1 号）</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附件3、市残联等四部门关于印发《宿迁市残疾儿童基本康复服务实施规范(2024年版)》的通知（宿残联发〔2024〕11号）</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注：以上附件，供应商须遵照和执行（如果有新文件，按照最新文件执行）。</w:t>
      </w:r>
      <w:r/>
    </w:p>
    <w:p>
      <w:pPr>
        <w:ind w:firstLine="482"/>
        <w:keepLines w:val="0"/>
        <w:keepNext w:val="0"/>
        <w:pageBreakBefore w:val="0"/>
        <w:spacing w:line="320" w:lineRule="exact"/>
        <w:widowControl w:val="off"/>
        <w:rPr>
          <w:rFonts w:hint="eastAsia" w:ascii="Times New Roman" w:hAnsi="Times New Roman" w:eastAsia="宋体" w:cs="仿宋"/>
          <w:b/>
          <w:color w:val="000000"/>
          <w:sz w:val="24"/>
          <w:lang w:val="en-US" w:eastAsia="zh-CN"/>
        </w:rPr>
      </w:pPr>
      <w:r>
        <w:rPr>
          <w:rFonts w:hint="eastAsia" w:ascii="Times New Roman" w:hAnsi="Times New Roman" w:eastAsia="宋体" w:cs="仿宋"/>
          <w:b/>
          <w:color w:val="000000"/>
          <w:sz w:val="24"/>
          <w:lang w:val="en-US" w:eastAsia="zh-CN"/>
        </w:rPr>
      </w:r>
      <w:r/>
    </w:p>
    <w:p>
      <w:pPr>
        <w:ind w:firstLine="482"/>
        <w:keepLines w:val="0"/>
        <w:keepNext w:val="0"/>
        <w:pageBreakBefore w:val="0"/>
        <w:spacing w:line="320" w:lineRule="exact"/>
        <w:widowControl w:val="off"/>
        <w:rPr>
          <w:rFonts w:ascii="Times New Roman" w:hAnsi="Times New Roman" w:eastAsia="宋体" w:cs="仿宋"/>
          <w:b/>
          <w:bCs/>
          <w:color w:val="000000"/>
          <w:sz w:val="24"/>
          <w:lang w:val="en-US" w:eastAsia="zh-CN"/>
        </w:rPr>
      </w:pPr>
      <w:r>
        <w:rPr>
          <w:rFonts w:hint="eastAsia" w:ascii="Times New Roman" w:hAnsi="Times New Roman" w:eastAsia="宋体" w:cs="仿宋"/>
          <w:b/>
          <w:color w:val="000000"/>
          <w:sz w:val="24"/>
          <w:lang w:val="en-US" w:eastAsia="zh-CN"/>
        </w:rPr>
        <w:t xml:space="preserve">五、</w:t>
      </w:r>
      <w:r>
        <w:rPr>
          <w:rFonts w:hint="eastAsia" w:ascii="Times New Roman" w:hAnsi="Times New Roman" w:eastAsia="宋体" w:cs="仿宋"/>
          <w:b/>
          <w:bCs/>
          <w:color w:val="000000"/>
          <w:sz w:val="24"/>
          <w:lang w:val="en-US" w:eastAsia="zh-CN"/>
        </w:rPr>
        <w:t xml:space="preserve">其它</w:t>
      </w:r>
      <w:r/>
    </w:p>
    <w:p>
      <w:pPr>
        <w:ind w:firstLine="482"/>
        <w:keepLines w:val="0"/>
        <w:keepNext w:val="0"/>
        <w:pageBreakBefore w:val="0"/>
        <w:spacing w:line="320" w:lineRule="exact"/>
        <w:widowControl w:val="off"/>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1、</w:t>
      </w:r>
      <w:r>
        <w:rPr>
          <w:rFonts w:ascii="Times New Roman" w:hAnsi="Times New Roman" w:eastAsia="宋体" w:cs="仿宋"/>
          <w:color w:val="000000"/>
          <w:sz w:val="24"/>
        </w:rPr>
        <w:t xml:space="preserve">本项目</w:t>
      </w:r>
      <w:r>
        <w:rPr>
          <w:rFonts w:hint="eastAsia" w:ascii="Times New Roman" w:hAnsi="Times New Roman" w:eastAsia="宋体" w:cs="仿宋"/>
          <w:color w:val="000000"/>
          <w:sz w:val="24"/>
        </w:rPr>
        <w:t xml:space="preserve">采用固定价，投标人无需进行报价。最终按考核结果据实结算。不接受备选的投标方案或有选择的报价。价格内容主要包含：所有涉及到本次服务项目的一切相关费用，包括完成该项目的成本、利润、税金、开办费、技术措施费、服务实施过程现场服务咨询、宣传费、资料增加成本费、风险费、政策性文件规定费</w:t>
      </w:r>
      <w:r>
        <w:rPr>
          <w:rFonts w:hint="eastAsia" w:ascii="Times New Roman" w:hAnsi="Times New Roman" w:eastAsia="宋体" w:cs="仿宋"/>
          <w:color w:val="000000"/>
          <w:sz w:val="24"/>
          <w:lang w:val="en-US" w:eastAsia="zh-CN"/>
        </w:rPr>
        <w:t xml:space="preserve">用等所有与本项目关联的一切费用；必须包括合同项目成本费、税费及其他不</w:t>
      </w:r>
      <w:r>
        <w:rPr>
          <w:rFonts w:hint="eastAsia" w:ascii="Times New Roman" w:hAnsi="Times New Roman" w:eastAsia="宋体" w:cs="仿宋"/>
          <w:color w:val="000000"/>
          <w:sz w:val="24"/>
        </w:rPr>
        <w:t xml:space="preserve">可预见费等全部费用。</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2、供应商投标时应充分考虑所有可能影响到后期服务的因素，自行踏勘了解，因勘察不足或不全面，导致投标人投标和经营管理产生的风险由投标人自行承担。一旦最终中标，单价将包定，不予调整。</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3、</w:t>
      </w:r>
      <w:r>
        <w:rPr>
          <w:rFonts w:hint="eastAsia" w:ascii="Times New Roman" w:hAnsi="Times New Roman" w:eastAsia="宋体" w:cs="仿宋"/>
          <w:color w:val="000000"/>
          <w:sz w:val="24"/>
          <w:lang w:val="en-US" w:eastAsia="zh-CN"/>
        </w:rPr>
        <w:t xml:space="preserve">中标后，中标供应商自行负责为完成本项目而提供的对应人员工资及其他相关费用。</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4、重要指标：招标文件在采购需求中列出了采购人可以接受的最低服务指标，投标供应商必须对服务要求中各项服务和指标进行实质性响应，所推荐的每一项服务在性能上不能低于所列的各项指标。</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注：以上与本项目关联的人员及其他配置安排，均须满足本项目功能服务需求和采购人需求。</w:t>
      </w:r>
      <w:r/>
    </w:p>
    <w:p>
      <w:pPr>
        <w:ind w:firstLine="482"/>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5、保险要求：供应商应为在训儿童购买意外伤害保险或公众责任险。</w:t>
      </w:r>
      <w:r/>
    </w:p>
    <w:p>
      <w:pPr>
        <w:rPr>
          <w:rFonts w:eastAsia="宋体" w:cs="Times New Roman"/>
          <w:color w:val="000000"/>
        </w:rPr>
      </w:pPr>
      <w:r>
        <w:rPr>
          <w:rFonts w:eastAsia="宋体" w:cs="Times New Roman"/>
          <w:color w:val="000000"/>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2640"/>
        <w:keepNext/>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firstLine="2640"/>
        <w:keepNext/>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firstLine="2640"/>
        <w:keepNext/>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firstLine="2640"/>
        <w:keepNext/>
        <w:rPr>
          <w:rFonts w:hint="eastAsia" w:ascii="宋体" w:hAnsi="宋体" w:eastAsia="宋体" w:cs="宋体"/>
          <w:bCs/>
          <w:color w:val="auto"/>
          <w:sz w:val="44"/>
          <w:szCs w:val="28"/>
          <w:highlight w:val="none"/>
        </w:rPr>
        <w:outlineLvl w:val="0"/>
      </w:pPr>
      <w:r>
        <w:rPr>
          <w:rFonts w:hint="eastAsia" w:ascii="宋体" w:hAnsi="宋体" w:eastAsia="宋体" w:cs="宋体"/>
          <w:b/>
          <w:bCs/>
          <w:color w:val="auto"/>
          <w:sz w:val="44"/>
          <w:szCs w:val="44"/>
          <w:highlight w:val="none"/>
        </w:rPr>
        <w:t xml:space="preserve">第</w:t>
      </w:r>
      <w:r>
        <w:rPr>
          <w:rFonts w:hint="eastAsia" w:ascii="宋体" w:hAnsi="宋体" w:cs="宋体"/>
          <w:b/>
          <w:bCs/>
          <w:color w:val="auto"/>
          <w:sz w:val="44"/>
          <w:szCs w:val="44"/>
          <w:highlight w:val="none"/>
          <w:lang w:val="en-US" w:eastAsia="zh-CN"/>
        </w:rPr>
        <w:t xml:space="preserve">四</w:t>
      </w:r>
      <w:r>
        <w:rPr>
          <w:rFonts w:hint="eastAsia" w:ascii="宋体" w:hAnsi="宋体" w:eastAsia="宋体" w:cs="宋体"/>
          <w:b/>
          <w:bCs/>
          <w:color w:val="auto"/>
          <w:sz w:val="44"/>
          <w:szCs w:val="44"/>
          <w:highlight w:val="none"/>
        </w:rPr>
        <w:t xml:space="preserve">章  合同</w:t>
      </w:r>
      <w:bookmarkEnd w:id="151"/>
      <w:r/>
      <w:bookmarkEnd w:id="152"/>
      <w:r/>
      <w:bookmarkEnd w:id="153"/>
      <w:r/>
      <w:bookmarkEnd w:id="154"/>
      <w:r/>
      <w:bookmarkEnd w:id="155"/>
      <w:r>
        <w:rPr>
          <w:rFonts w:hint="eastAsia" w:ascii="宋体" w:hAnsi="宋体" w:eastAsia="宋体" w:cs="宋体"/>
          <w:b/>
          <w:bCs/>
          <w:color w:val="auto"/>
          <w:sz w:val="44"/>
          <w:szCs w:val="44"/>
          <w:highlight w:val="none"/>
        </w:rPr>
        <w:t xml:space="preserve">文本</w:t>
      </w:r>
      <w:r/>
    </w:p>
    <w:p>
      <w:pPr>
        <w:jc w:val="center"/>
        <w:widowControl w:val="off"/>
        <w:rPr>
          <w:rFonts w:hint="eastAsia" w:ascii="宋体" w:hAnsi="宋体" w:eastAsia="宋体" w:cs="宋体"/>
          <w:b/>
          <w:bCs/>
          <w:color w:val="auto"/>
          <w:spacing w:val="0"/>
          <w:sz w:val="36"/>
          <w:szCs w:val="36"/>
          <w:highlight w:val="none"/>
          <w:lang w:val="en-US" w:eastAsia="zh-CN" w:bidi="ar-SA"/>
        </w:rPr>
      </w:pPr>
      <w:r/>
      <w:bookmarkStart w:id="156" w:name="_Toc20823346"/>
      <w:r/>
      <w:bookmarkStart w:id="157" w:name="_Hlt16619350"/>
      <w:r/>
      <w:bookmarkStart w:id="158" w:name="_Toc120614244"/>
      <w:r/>
      <w:bookmarkStart w:id="159" w:name="_Toc16938590"/>
      <w:r/>
      <w:bookmarkStart w:id="160" w:name="_Toc462564139"/>
      <w:r/>
      <w:bookmarkStart w:id="161" w:name="_Toc479757211"/>
      <w:r/>
      <w:r/>
    </w:p>
    <w:p>
      <w:pPr>
        <w:jc w:val="center"/>
        <w:widowControl w:val="off"/>
        <w:rPr>
          <w:rFonts w:hint="eastAsia" w:ascii="宋体" w:hAnsi="宋体" w:eastAsia="宋体" w:cs="宋体"/>
          <w:b/>
          <w:bCs/>
          <w:color w:val="auto"/>
          <w:spacing w:val="0"/>
          <w:sz w:val="36"/>
          <w:szCs w:val="36"/>
          <w:highlight w:val="none"/>
          <w:lang w:val="en-US" w:eastAsia="zh-CN" w:bidi="ar-SA"/>
        </w:rPr>
      </w:pPr>
      <w:r>
        <w:rPr>
          <w:rFonts w:hint="eastAsia" w:ascii="宋体" w:hAnsi="宋体" w:eastAsia="宋体" w:cs="宋体"/>
          <w:b/>
          <w:bCs/>
          <w:color w:val="auto"/>
          <w:spacing w:val="0"/>
          <w:sz w:val="36"/>
          <w:szCs w:val="36"/>
          <w:highlight w:val="none"/>
          <w:lang w:val="en-US" w:eastAsia="zh-CN" w:bidi="ar-SA"/>
        </w:rPr>
      </w:r>
      <w:r/>
    </w:p>
    <w:p>
      <w:pPr>
        <w:jc w:val="center"/>
        <w:widowControl w:val="off"/>
        <w:rPr>
          <w:rFonts w:hint="eastAsia" w:ascii="宋体" w:hAnsi="宋体" w:eastAsia="宋体" w:cs="宋体"/>
          <w:b/>
          <w:bCs/>
          <w:color w:val="auto"/>
          <w:spacing w:val="0"/>
          <w:sz w:val="32"/>
          <w:szCs w:val="32"/>
          <w:highlight w:val="none"/>
          <w:lang w:val="en-US" w:eastAsia="zh-CN" w:bidi="ar-SA"/>
        </w:rPr>
      </w:pPr>
      <w:r>
        <w:rPr>
          <w:rFonts w:hint="eastAsia" w:ascii="宋体" w:hAnsi="宋体" w:eastAsia="宋体" w:cs="宋体"/>
          <w:b/>
          <w:bCs/>
          <w:color w:val="auto"/>
          <w:spacing w:val="0"/>
          <w:sz w:val="32"/>
          <w:szCs w:val="32"/>
          <w:highlight w:val="none"/>
          <w:lang w:val="en-US" w:eastAsia="zh-CN" w:bidi="ar-SA"/>
        </w:rPr>
      </w:r>
      <w:r/>
    </w:p>
    <w:p>
      <w:pPr>
        <w:jc w:val="center"/>
        <w:widowControl w:val="off"/>
        <w:rPr>
          <w:rFonts w:hint="eastAsia" w:ascii="宋体" w:hAnsi="宋体" w:eastAsia="宋体" w:cs="宋体"/>
          <w:b/>
          <w:bCs/>
          <w:color w:val="auto"/>
          <w:spacing w:val="0"/>
          <w:sz w:val="32"/>
          <w:szCs w:val="32"/>
          <w:highlight w:val="none"/>
          <w:lang w:val="en-US" w:eastAsia="zh-CN" w:bidi="ar-SA"/>
        </w:rPr>
      </w:pPr>
      <w:r>
        <w:rPr>
          <w:rFonts w:hint="eastAsia" w:ascii="宋体" w:hAnsi="宋体" w:eastAsia="宋体" w:cs="宋体"/>
          <w:b/>
          <w:bCs/>
          <w:color w:val="auto"/>
          <w:spacing w:val="0"/>
          <w:sz w:val="32"/>
          <w:szCs w:val="32"/>
          <w:highlight w:val="none"/>
          <w:lang w:val="en-US" w:eastAsia="zh-CN" w:bidi="ar-SA"/>
        </w:rPr>
      </w:r>
      <w:r/>
    </w:p>
    <w:p>
      <w:pPr>
        <w:jc w:val="center"/>
        <w:widowControl w:val="off"/>
        <w:rPr>
          <w:rFonts w:hint="eastAsia" w:ascii="宋体" w:hAnsi="宋体" w:eastAsia="宋体" w:cs="宋体"/>
          <w:b/>
          <w:bCs/>
          <w:color w:val="auto"/>
          <w:spacing w:val="0"/>
          <w:sz w:val="32"/>
          <w:szCs w:val="32"/>
          <w:highlight w:val="none"/>
          <w:lang w:val="en-US" w:eastAsia="zh-CN" w:bidi="ar-SA"/>
        </w:rPr>
      </w:pPr>
      <w:r>
        <w:rPr>
          <w:rFonts w:hint="eastAsia" w:ascii="宋体" w:hAnsi="宋体" w:eastAsia="宋体" w:cs="宋体"/>
          <w:b/>
          <w:bCs/>
          <w:color w:val="auto"/>
          <w:spacing w:val="0"/>
          <w:sz w:val="32"/>
          <w:szCs w:val="32"/>
          <w:highlight w:val="none"/>
          <w:lang w:val="en-US" w:eastAsia="zh-CN" w:bidi="ar-SA"/>
        </w:rPr>
      </w:r>
      <w:r/>
    </w:p>
    <w:p>
      <w:pPr>
        <w:jc w:val="center"/>
        <w:widowControl w:val="off"/>
        <w:rPr>
          <w:rFonts w:hint="eastAsia" w:ascii="宋体" w:hAnsi="宋体" w:eastAsia="宋体" w:cs="宋体"/>
          <w:b/>
          <w:bCs/>
          <w:color w:val="auto"/>
          <w:spacing w:val="0"/>
          <w:sz w:val="36"/>
          <w:szCs w:val="36"/>
          <w:highlight w:val="none"/>
          <w:lang w:val="en-US" w:eastAsia="zh-CN" w:bidi="ar-SA"/>
        </w:rPr>
      </w:pPr>
      <w:r>
        <w:rPr>
          <w:rFonts w:hint="eastAsia" w:ascii="宋体" w:hAnsi="宋体" w:eastAsia="宋体" w:cs="宋体"/>
          <w:b/>
          <w:bCs/>
          <w:color w:val="auto"/>
          <w:spacing w:val="0"/>
          <w:sz w:val="36"/>
          <w:szCs w:val="36"/>
          <w:highlight w:val="none"/>
          <w:lang w:val="en-US" w:eastAsia="zh-CN" w:bidi="ar-SA"/>
        </w:rPr>
        <w:t xml:space="preserve">政府采购合同</w:t>
      </w:r>
      <w:r/>
    </w:p>
    <w:p>
      <w:pPr>
        <w:jc w:val="center"/>
        <w:widowControl w:val="off"/>
        <w:rPr>
          <w:rFonts w:hint="default" w:ascii="宋体" w:hAnsi="宋体" w:eastAsia="宋体" w:cs="宋体"/>
          <w:b/>
          <w:bCs/>
          <w:color w:val="auto"/>
          <w:spacing w:val="-20"/>
          <w:sz w:val="32"/>
          <w:szCs w:val="32"/>
          <w:highlight w:val="none"/>
          <w:lang w:val="en-US" w:eastAsia="zh-CN" w:bidi="ar-SA"/>
        </w:rPr>
      </w:pPr>
      <w:r>
        <w:rPr>
          <w:rFonts w:hint="default" w:ascii="宋体" w:hAnsi="宋体" w:eastAsia="宋体" w:cs="宋体"/>
          <w:b/>
          <w:bCs/>
          <w:color w:val="auto"/>
          <w:spacing w:val="-20"/>
          <w:sz w:val="32"/>
          <w:szCs w:val="32"/>
          <w:highlight w:val="none"/>
          <w:lang w:val="en-US" w:eastAsia="zh-CN" w:bidi="ar-SA"/>
        </w:rPr>
      </w:r>
      <w:r/>
    </w:p>
    <w:p>
      <w:pPr>
        <w:jc w:val="center"/>
        <w:widowControl w:val="off"/>
        <w:rPr>
          <w:rFonts w:hint="default" w:ascii="宋体" w:hAnsi="宋体" w:eastAsia="宋体" w:cs="宋体"/>
          <w:b/>
          <w:bCs/>
          <w:color w:val="auto"/>
          <w:spacing w:val="-20"/>
          <w:sz w:val="32"/>
          <w:szCs w:val="32"/>
          <w:highlight w:val="none"/>
          <w:lang w:val="en-US" w:eastAsia="zh-CN" w:bidi="ar-SA"/>
        </w:rPr>
      </w:pPr>
      <w:r>
        <w:rPr>
          <w:rFonts w:hint="default" w:ascii="宋体" w:hAnsi="宋体" w:eastAsia="宋体" w:cs="宋体"/>
          <w:b/>
          <w:bCs/>
          <w:color w:val="auto"/>
          <w:spacing w:val="-20"/>
          <w:sz w:val="32"/>
          <w:szCs w:val="32"/>
          <w:highlight w:val="none"/>
          <w:lang w:val="en-US" w:eastAsia="zh-CN" w:bidi="ar-SA"/>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rFonts w:hint="eastAsia"/>
          <w:color w:val="auto"/>
          <w:sz w:val="28"/>
          <w:szCs w:val="28"/>
          <w:highlight w:val="none"/>
        </w:rPr>
      </w:pPr>
      <w:r>
        <w:rPr>
          <w:rFonts w:hint="eastAsia"/>
          <w:color w:val="auto"/>
          <w:sz w:val="28"/>
          <w:szCs w:val="28"/>
          <w:highlight w:val="none"/>
        </w:rPr>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rPr>
          <w:rFonts w:hint="eastAsia" w:ascii="Calibri" w:eastAsia="宋体"/>
          <w:color w:val="auto"/>
          <w:sz w:val="28"/>
          <w:szCs w:val="28"/>
          <w:highlight w:val="none"/>
          <w:u w:val="single"/>
          <w:lang w:val="en-US" w:eastAsia="zh-CN"/>
        </w:rPr>
        <w:t xml:space="preserve">                        </w:t>
      </w:r>
      <w:r>
        <w:rPr>
          <w:rFonts w:hint="eastAsia"/>
          <w:color w:val="auto"/>
          <w:sz w:val="28"/>
          <w:szCs w:val="28"/>
          <w:highlight w:val="none"/>
          <w:u w:val="single"/>
        </w:rPr>
        <w:t xml:space="preserve"> </w:t>
      </w:r>
      <w:r>
        <w:rPr>
          <w:rFonts w:hint="eastAsia" w:ascii="Calibri" w:eastAsia="宋体"/>
          <w:color w:val="auto"/>
          <w:sz w:val="28"/>
          <w:szCs w:val="28"/>
          <w:highlight w:val="none"/>
          <w:u w:val="single"/>
          <w:lang w:val="en-US" w:eastAsia="zh-CN"/>
        </w:rPr>
        <w:t xml:space="preserve">   </w:t>
      </w:r>
      <w:r>
        <w:rPr>
          <w:rFonts w:hint="eastAsia"/>
          <w:color w:val="auto"/>
          <w:sz w:val="28"/>
          <w:szCs w:val="28"/>
          <w:highlight w:val="none"/>
          <w:u w:val="single"/>
        </w:rPr>
        <w:t xml:space="preserve"> </w:t>
      </w:r>
      <w:r/>
    </w:p>
    <w:p>
      <w:pPr>
        <w:ind w:left="420"/>
        <w:spacing w:line="360" w:lineRule="auto"/>
        <w:rPr>
          <w:rFonts w:hint="eastAsia" w:eastAsia="宋体"/>
          <w:color w:val="auto"/>
          <w:sz w:val="28"/>
          <w:szCs w:val="28"/>
          <w:highlight w:val="none"/>
          <w:u w:val="none"/>
          <w:lang w:eastAsia="zh-CN"/>
        </w:rPr>
      </w:pPr>
      <w:r>
        <w:rPr>
          <w:rFonts w:hint="eastAsia"/>
          <w:color w:val="auto"/>
          <w:sz w:val="28"/>
          <w:szCs w:val="28"/>
          <w:highlight w:val="none"/>
        </w:rPr>
        <w:t xml:space="preserve">甲    方：</w:t>
      </w:r>
      <w:r>
        <w:rPr>
          <w:rFonts w:hint="eastAsia"/>
          <w:color w:val="auto"/>
          <w:sz w:val="28"/>
          <w:szCs w:val="28"/>
          <w:highlight w:val="none"/>
          <w:u w:val="single"/>
        </w:rPr>
        <w:t xml:space="preserve"> 沭阳县残疾人联合会              </w:t>
      </w:r>
      <w:r>
        <w:rPr>
          <w:rFonts w:hint="eastAsia" w:eastAsia="宋体"/>
          <w:color w:val="auto"/>
          <w:sz w:val="28"/>
          <w:szCs w:val="28"/>
          <w:highlight w:val="none"/>
          <w:u w:val="none"/>
          <w:lang w:eastAsia="zh-CN"/>
        </w:rPr>
        <w:t xml:space="preserve">（</w:t>
      </w:r>
      <w:r>
        <w:rPr>
          <w:rFonts w:hint="eastAsia" w:ascii="Calibri" w:eastAsia="宋体"/>
          <w:color w:val="auto"/>
          <w:sz w:val="28"/>
          <w:szCs w:val="28"/>
          <w:highlight w:val="none"/>
          <w:u w:val="none"/>
          <w:lang w:val="en-US" w:eastAsia="zh-CN"/>
        </w:rPr>
        <w:t xml:space="preserve">单位公章</w:t>
      </w:r>
      <w:r>
        <w:rPr>
          <w:rFonts w:hint="eastAsia" w:eastAsia="宋体"/>
          <w:color w:val="auto"/>
          <w:sz w:val="28"/>
          <w:szCs w:val="28"/>
          <w:highlight w:val="none"/>
          <w:u w:val="none"/>
          <w:lang w:eastAsia="zh-CN"/>
        </w:rPr>
        <w:t xml:space="preserve">）</w:t>
      </w:r>
      <w:r/>
    </w:p>
    <w:p>
      <w:pPr>
        <w:ind w:left="420"/>
        <w:spacing w:line="360" w:lineRule="auto"/>
        <w:rPr>
          <w:rFonts w:hint="eastAsia" w:eastAsia="宋体"/>
          <w:color w:val="auto"/>
          <w:sz w:val="28"/>
          <w:szCs w:val="28"/>
          <w:highlight w:val="none"/>
          <w:u w:val="single"/>
          <w:lang w:eastAsia="zh-CN"/>
        </w:rPr>
      </w:pPr>
      <w:r>
        <w:rPr>
          <w:rFonts w:hint="eastAsia"/>
          <w:color w:val="auto"/>
          <w:sz w:val="28"/>
          <w:szCs w:val="28"/>
          <w:highlight w:val="none"/>
        </w:rPr>
        <w:t xml:space="preserve">乙    方：</w:t>
      </w:r>
      <w:r>
        <w:rPr>
          <w:rFonts w:hint="eastAsia"/>
          <w:color w:val="auto"/>
          <w:sz w:val="28"/>
          <w:szCs w:val="28"/>
          <w:highlight w:val="none"/>
          <w:u w:val="single"/>
        </w:rPr>
        <w:t xml:space="preserve"> </w:t>
      </w:r>
      <w:r>
        <w:rPr>
          <w:rFonts w:hint="eastAsia" w:ascii="Calibri" w:eastAsia="宋体"/>
          <w:color w:val="auto"/>
          <w:sz w:val="28"/>
          <w:szCs w:val="28"/>
          <w:highlight w:val="none"/>
          <w:u w:val="single"/>
          <w:lang w:val="en-US" w:eastAsia="zh-CN"/>
        </w:rPr>
        <w:t xml:space="preserve">                      </w:t>
      </w:r>
      <w:r>
        <w:rPr>
          <w:rFonts w:hint="eastAsia"/>
          <w:color w:val="auto"/>
          <w:sz w:val="28"/>
          <w:szCs w:val="28"/>
          <w:highlight w:val="none"/>
          <w:u w:val="single"/>
        </w:rPr>
        <w:t xml:space="preserve">          </w:t>
      </w:r>
      <w:r>
        <w:rPr>
          <w:rFonts w:hint="eastAsia" w:eastAsia="宋体"/>
          <w:color w:val="auto"/>
          <w:sz w:val="28"/>
          <w:szCs w:val="28"/>
          <w:highlight w:val="none"/>
          <w:u w:val="none"/>
          <w:lang w:eastAsia="zh-CN"/>
        </w:rPr>
        <w:t xml:space="preserve">（</w:t>
      </w:r>
      <w:r>
        <w:rPr>
          <w:rFonts w:hint="eastAsia" w:ascii="Calibri" w:eastAsia="宋体"/>
          <w:color w:val="auto"/>
          <w:sz w:val="28"/>
          <w:szCs w:val="28"/>
          <w:highlight w:val="none"/>
          <w:u w:val="none"/>
          <w:lang w:val="en-US" w:eastAsia="zh-CN"/>
        </w:rPr>
        <w:t xml:space="preserve">单位公章</w:t>
      </w:r>
      <w:r>
        <w:rPr>
          <w:rFonts w:hint="eastAsia" w:eastAsia="宋体"/>
          <w:color w:val="auto"/>
          <w:sz w:val="28"/>
          <w:szCs w:val="28"/>
          <w:highlight w:val="none"/>
          <w:u w:val="none"/>
          <w:lang w:eastAsia="zh-CN"/>
        </w:rPr>
        <w:t xml:space="preserve">）</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rFonts w:hint="eastAsia" w:ascii="Calibri" w:eastAsia="宋体"/>
          <w:color w:val="auto"/>
          <w:sz w:val="28"/>
          <w:szCs w:val="28"/>
          <w:highlight w:val="none"/>
          <w:u w:val="single"/>
          <w:lang w:val="en-US" w:eastAsia="zh-CN"/>
        </w:rPr>
        <w:t xml:space="preserve">       年    月    日</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ascii="宋体" w:hAnsi="宋体"/>
          <w:color w:val="auto"/>
          <w:sz w:val="32"/>
          <w:szCs w:val="32"/>
          <w:highlight w:val="none"/>
        </w:rPr>
      </w:pPr>
      <w:r>
        <w:rPr>
          <w:rFonts w:ascii="宋体" w:hAnsi="宋体"/>
          <w:color w:val="auto"/>
          <w:sz w:val="32"/>
          <w:szCs w:val="32"/>
          <w:highlight w:val="none"/>
        </w:rPr>
      </w:r>
      <w:r/>
    </w:p>
    <w:p>
      <w:pPr>
        <w:jc w:val="center"/>
        <w:keepLines/>
        <w:keepNext/>
        <w:spacing w:before="260" w:after="260" w:line="400" w:lineRule="exact"/>
        <w:widowControl w:val="off"/>
        <w:rPr>
          <w:rFonts w:ascii="黑体" w:hAnsi="华文中宋" w:eastAsia="黑体" w:cs="Times New Roman"/>
          <w:b w:val="0"/>
          <w:color w:val="auto"/>
          <w:sz w:val="32"/>
          <w:szCs w:val="32"/>
          <w:highlight w:val="none"/>
          <w:lang w:val="en-US" w:eastAsia="zh-CN" w:bidi="ar-SA"/>
        </w:rPr>
        <w:outlineLvl w:val="1"/>
      </w:pPr>
      <w:r>
        <w:rPr>
          <w:rFonts w:hint="eastAsia" w:ascii="黑体" w:hAnsi="华文中宋" w:eastAsia="黑体" w:cs="Times New Roman"/>
          <w:b w:val="0"/>
          <w:color w:val="auto"/>
          <w:sz w:val="32"/>
          <w:szCs w:val="32"/>
          <w:highlight w:val="none"/>
          <w:lang w:val="en-US" w:eastAsia="zh-CN" w:bidi="ar-SA"/>
        </w:rPr>
        <w:t xml:space="preserve">政府采购合同协议书</w:t>
      </w:r>
      <w:r/>
    </w:p>
    <w:p>
      <w:pPr>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采购单位（全称）：</w:t>
      </w:r>
      <w:r>
        <w:rPr>
          <w:rFonts w:hint="eastAsia" w:ascii="宋体" w:hAnsi="宋体" w:eastAsia="宋体" w:cs="宋体"/>
          <w:b/>
          <w:color w:val="auto"/>
          <w:sz w:val="24"/>
          <w:szCs w:val="24"/>
          <w:u w:val="single"/>
          <w:lang w:val="en-US" w:eastAsia="zh-CN" w:bidi="ar-SA"/>
        </w:rPr>
        <w:t xml:space="preserve">  </w:t>
      </w:r>
      <w:r>
        <w:rPr>
          <w:rFonts w:hint="eastAsia" w:ascii="宋体" w:hAnsi="宋体" w:eastAsia="宋体" w:cs="宋体"/>
          <w:b/>
          <w:color w:val="auto"/>
          <w:sz w:val="24"/>
          <w:szCs w:val="20"/>
          <w:u w:val="single"/>
          <w:lang w:val="en-US" w:eastAsia="zh-CN" w:bidi="ar-SA"/>
        </w:rPr>
        <w:t xml:space="preserve">沭阳县残疾人联合会</w:t>
      </w:r>
      <w:r>
        <w:rPr>
          <w:rFonts w:hint="eastAsia" w:ascii="宋体" w:hAnsi="宋体" w:eastAsia="宋体" w:cs="宋体"/>
          <w:b/>
          <w:color w:val="auto"/>
          <w:sz w:val="24"/>
          <w:szCs w:val="24"/>
          <w:u w:val="single"/>
          <w:lang w:val="en-US" w:eastAsia="zh-CN" w:bidi="ar-SA"/>
        </w:rPr>
        <w:t xml:space="preserve"> </w:t>
      </w:r>
      <w:r>
        <w:rPr>
          <w:rFonts w:hint="eastAsia" w:ascii="宋体" w:hAnsi="宋体" w:cs="宋体"/>
          <w:b/>
          <w:color w:val="auto"/>
          <w:sz w:val="24"/>
          <w:szCs w:val="24"/>
          <w:u w:val="single"/>
          <w:lang w:val="en-US" w:eastAsia="zh-CN" w:bidi="ar-SA"/>
        </w:rPr>
        <w:t xml:space="preserve">     </w:t>
      </w:r>
      <w:r>
        <w:rPr>
          <w:rFonts w:hint="eastAsia" w:ascii="宋体" w:hAnsi="宋体" w:eastAsia="宋体" w:cs="宋体"/>
          <w:b/>
          <w:color w:val="auto"/>
          <w:sz w:val="24"/>
          <w:szCs w:val="24"/>
          <w:u w:val="single"/>
          <w:lang w:val="en-US" w:eastAsia="zh-CN" w:bidi="ar-SA"/>
        </w:rPr>
        <w:t xml:space="preserve">  </w:t>
      </w:r>
      <w:r>
        <w:rPr>
          <w:rFonts w:hint="eastAsia" w:ascii="宋体" w:hAnsi="宋体" w:eastAsia="宋体" w:cs="宋体"/>
          <w:b/>
          <w:color w:val="auto"/>
          <w:sz w:val="24"/>
          <w:szCs w:val="24"/>
          <w:lang w:val="en-US" w:eastAsia="zh-CN" w:bidi="ar-SA"/>
        </w:rPr>
        <w:t xml:space="preserve">（简称甲方）</w:t>
      </w:r>
      <w:r/>
    </w:p>
    <w:p>
      <w:pPr>
        <w:jc w:val="both"/>
        <w:keepLines w:val="0"/>
        <w:keepNext w:val="0"/>
        <w:pageBreakBefore w:val="0"/>
        <w:spacing w:before="156" w:line="380" w:lineRule="exact"/>
        <w:widowControl w:val="off"/>
        <w:rPr>
          <w:rFonts w:ascii="宋体" w:hAnsi="宋体" w:eastAsia="宋体" w:cs="宋体"/>
          <w:color w:val="auto"/>
          <w:sz w:val="24"/>
          <w:szCs w:val="20"/>
          <w:lang w:val="en-US" w:eastAsia="zh-CN" w:bidi="ar-SA"/>
        </w:rPr>
      </w:pPr>
      <w:r>
        <w:rPr>
          <w:rFonts w:hint="eastAsia" w:ascii="宋体" w:hAnsi="宋体" w:eastAsia="宋体" w:cs="宋体"/>
          <w:b/>
          <w:color w:val="auto"/>
          <w:sz w:val="24"/>
          <w:szCs w:val="20"/>
          <w:lang w:val="en-US" w:eastAsia="zh-CN" w:bidi="ar-SA"/>
        </w:rPr>
        <w:t xml:space="preserve">中标供应商（全称）：</w:t>
      </w:r>
      <w:r>
        <w:rPr>
          <w:rFonts w:hint="eastAsia" w:ascii="宋体" w:hAnsi="宋体" w:eastAsia="宋体" w:cs="宋体"/>
          <w:b/>
          <w:color w:val="auto"/>
          <w:sz w:val="24"/>
          <w:szCs w:val="20"/>
          <w:u w:val="single"/>
          <w:lang w:val="en-US" w:eastAsia="zh-CN" w:bidi="ar-SA"/>
        </w:rPr>
        <w:t xml:space="preserve"> </w:t>
      </w:r>
      <w:r>
        <w:rPr>
          <w:rFonts w:hint="eastAsia" w:ascii="宋体" w:hAnsi="宋体" w:cs="宋体"/>
          <w:b/>
          <w:color w:val="auto"/>
          <w:sz w:val="24"/>
          <w:szCs w:val="20"/>
          <w:u w:val="single"/>
          <w:lang w:val="en-US" w:eastAsia="zh-CN" w:bidi="ar-SA"/>
        </w:rPr>
        <w:t xml:space="preserve">                      </w:t>
      </w:r>
      <w:r>
        <w:rPr>
          <w:rFonts w:hint="eastAsia" w:ascii="宋体" w:hAnsi="宋体" w:eastAsia="宋体" w:cs="宋体"/>
          <w:b/>
          <w:color w:val="auto"/>
          <w:sz w:val="24"/>
          <w:szCs w:val="20"/>
          <w:u w:val="single"/>
          <w:lang w:val="en-US" w:eastAsia="zh-CN" w:bidi="ar-SA"/>
        </w:rPr>
        <w:t xml:space="preserve">   </w:t>
      </w:r>
      <w:r>
        <w:rPr>
          <w:rFonts w:hint="eastAsia" w:ascii="宋体" w:hAnsi="宋体" w:eastAsia="宋体" w:cs="宋体"/>
          <w:b/>
          <w:color w:val="auto"/>
          <w:sz w:val="24"/>
          <w:szCs w:val="20"/>
          <w:lang w:val="en-US" w:eastAsia="zh-CN" w:bidi="ar-SA"/>
        </w:rPr>
        <w:t xml:space="preserve">（简称乙方）</w:t>
      </w:r>
      <w:r/>
    </w:p>
    <w:p>
      <w:pPr>
        <w:ind w:firstLine="480"/>
        <w:keepLines w:val="0"/>
        <w:keepNext w:val="0"/>
        <w:pageBreakBefore w:val="0"/>
        <w:spacing w:line="380" w:lineRule="exact"/>
        <w:widowControl w:val="off"/>
        <w:rPr>
          <w:rFonts w:hint="eastAsia" w:ascii="宋体" w:hAnsi="宋体" w:eastAsia="宋体" w:cs="Times New Roman"/>
          <w:color w:val="auto"/>
          <w:sz w:val="24"/>
          <w:szCs w:val="24"/>
          <w:highlight w:val="none"/>
        </w:rPr>
      </w:pPr>
      <w:r/>
      <w:bookmarkStart w:id="162" w:name="_Hlk187832913"/>
      <w:r>
        <w:rPr>
          <w:rFonts w:hint="eastAsia" w:ascii="宋体" w:hAnsi="宋体" w:eastAsia="宋体" w:cs="Times New Roman"/>
          <w:color w:val="auto"/>
          <w:sz w:val="24"/>
          <w:szCs w:val="24"/>
          <w:highlight w:val="none"/>
        </w:rPr>
        <w:t xml:space="preserve">依据</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中华人民共和国政府采购法》</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中华人民共和国政府采购法</w:t>
      </w:r>
      <w:r>
        <w:rPr>
          <w:rFonts w:hint="eastAsia" w:ascii="宋体" w:hAnsi="宋体" w:cs="Times New Roman"/>
          <w:color w:val="auto"/>
          <w:sz w:val="24"/>
          <w:szCs w:val="24"/>
          <w:highlight w:val="none"/>
          <w:lang w:val="en-US" w:eastAsia="zh-CN"/>
        </w:rPr>
        <w:t xml:space="preserve">实施条例</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《中华人民共和国民法典</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等有关的法律法规，以及本采购项目采购文件、乙方的《投标文件》及《中标通知书》，甲乙双方同意签订本合同。具体情况及要求如下： </w:t>
      </w:r>
      <w:bookmarkEnd w:id="162"/>
      <w:r/>
      <w:r/>
    </w:p>
    <w:p>
      <w:pPr>
        <w:ind w:firstLine="482"/>
        <w:keepLines w:val="0"/>
        <w:keepNext w:val="0"/>
        <w:pageBreakBefore w:val="0"/>
        <w:spacing w:line="380" w:lineRule="exact"/>
        <w:widowControl w:val="off"/>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一、</w:t>
      </w:r>
      <w:r>
        <w:rPr>
          <w:rFonts w:hint="eastAsia" w:ascii="宋体" w:hAnsi="宋体" w:eastAsia="宋体" w:cs="Times New Roman"/>
          <w:b/>
          <w:bCs/>
          <w:color w:val="auto"/>
          <w:sz w:val="24"/>
          <w:szCs w:val="24"/>
          <w:highlight w:val="none"/>
        </w:rPr>
        <w:t xml:space="preserve">项目信息</w:t>
      </w:r>
      <w:r/>
    </w:p>
    <w:p>
      <w:pPr>
        <w:ind w:firstLine="480"/>
        <w:keepLines w:val="0"/>
        <w:keepNext w:val="0"/>
        <w:pageBreakBefore w:val="0"/>
        <w:spacing w:line="380" w:lineRule="exact"/>
        <w:widowControl w:val="off"/>
        <w:rPr>
          <w:rFonts w:ascii="Times New Roman" w:hAnsi="Times New Roman" w:eastAsia="宋体" w:cs="Times New Roman"/>
          <w:color w:val="auto"/>
          <w:sz w:val="24"/>
          <w:szCs w:val="24"/>
          <w:highlight w:val="none"/>
          <w:u w:val="single"/>
        </w:rPr>
      </w:pPr>
      <w:r/>
      <w:bookmarkStart w:id="163" w:name="_Hlk187833240"/>
      <w:r>
        <w:rPr>
          <w:rFonts w:ascii="Times New Roman" w:hAnsi="Times New Roman" w:eastAsia="宋体" w:cs="Times New Roman"/>
          <w:color w:val="auto"/>
          <w:sz w:val="24"/>
          <w:szCs w:val="24"/>
          <w:highlight w:val="none"/>
        </w:rPr>
        <w:t xml:space="preserve">（1）采购项目名称：</w:t>
      </w:r>
      <w:r>
        <w:rPr>
          <w:rFonts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沭阳县2026-2028年残疾儿童基本康复服务--</w:t>
      </w:r>
      <w:r>
        <w:rPr>
          <w:rFonts w:hint="eastAsia" w:ascii="Times New Roman" w:hAnsi="Times New Roman" w:cs="Times New Roman"/>
          <w:color w:val="auto"/>
          <w:sz w:val="24"/>
          <w:szCs w:val="24"/>
          <w:highlight w:val="none"/>
          <w:u w:val="single"/>
          <w:lang w:eastAsia="zh-CN"/>
        </w:rPr>
        <w:t xml:space="preserve">听力言语</w:t>
      </w:r>
      <w:r>
        <w:rPr>
          <w:rFonts w:hint="eastAsia" w:ascii="Times New Roman" w:hAnsi="Times New Roman" w:eastAsia="宋体" w:cs="Times New Roman"/>
          <w:color w:val="auto"/>
          <w:sz w:val="24"/>
          <w:szCs w:val="24"/>
          <w:highlight w:val="none"/>
          <w:u w:val="single"/>
        </w:rPr>
        <w:t xml:space="preserve">康复服务机构采购项目</w:t>
      </w:r>
      <w:r>
        <w:rPr>
          <w:rFonts w:ascii="Times New Roman" w:hAnsi="Times New Roman" w:eastAsia="宋体" w:cs="Times New Roman"/>
          <w:color w:val="auto"/>
          <w:sz w:val="24"/>
          <w:szCs w:val="24"/>
          <w:highlight w:val="none"/>
          <w:u w:val="single"/>
        </w:rPr>
        <w:t xml:space="preserve"> </w:t>
      </w:r>
      <w:r/>
    </w:p>
    <w:p>
      <w:pPr>
        <w:ind w:firstLine="480"/>
        <w:keepLines w:val="0"/>
        <w:keepNext w:val="0"/>
        <w:pageBreakBefore w:val="0"/>
        <w:spacing w:line="380" w:lineRule="exact"/>
        <w:widowControl w:val="off"/>
        <w:rPr>
          <w:rFonts w:hint="default" w:ascii="Times New Roman" w:hAnsi="Times New Roman" w:eastAsia="宋体" w:cs="Times New Roman"/>
          <w:color w:val="auto"/>
          <w:sz w:val="24"/>
          <w:szCs w:val="24"/>
          <w:highlight w:val="none"/>
          <w:u w:val="single"/>
          <w:lang w:val="en-US" w:eastAsia="zh-CN"/>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采购项目编号：</w:t>
      </w:r>
      <w:r>
        <w:rPr>
          <w:rFonts w:ascii="Times New Roman" w:hAnsi="Times New Roman" w:eastAsia="宋体" w:cs="Times New Roman"/>
          <w:color w:val="auto"/>
          <w:sz w:val="24"/>
          <w:szCs w:val="24"/>
          <w:highlight w:val="none"/>
          <w:u w:val="single"/>
        </w:rPr>
        <w:t xml:space="preserve"> </w:t>
      </w:r>
      <w:bookmarkEnd w:id="163"/>
      <w:r>
        <w:rPr>
          <w:rFonts w:hint="eastAsia" w:ascii="Times New Roman" w:hAnsi="Times New Roman" w:cs="Times New Roman"/>
          <w:color w:val="auto"/>
          <w:sz w:val="24"/>
          <w:szCs w:val="24"/>
          <w:highlight w:val="none"/>
          <w:u w:val="single"/>
          <w:lang w:val="en-US" w:eastAsia="zh-CN"/>
        </w:rPr>
        <w:t xml:space="preserve">           </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Times New Roman"/>
          <w:b/>
          <w:bCs/>
          <w:color w:val="auto"/>
          <w:sz w:val="24"/>
          <w:szCs w:val="24"/>
          <w:highlight w:val="none"/>
          <w:lang w:val="en-US" w:eastAsia="zh-CN" w:bidi="ar-SA"/>
        </w:rPr>
        <w:t xml:space="preserve">二、乙方向甲方提供</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lang w:eastAsia="zh-CN"/>
        </w:rPr>
      </w:pPr>
      <w:r>
        <w:rPr>
          <w:rFonts w:hint="eastAsia" w:ascii="Times New Roman" w:hAnsi="Times New Roman" w:eastAsia="宋体" w:cs="仿宋"/>
          <w:color w:val="000000"/>
          <w:sz w:val="24"/>
          <w:lang w:eastAsia="zh-CN"/>
        </w:rPr>
        <w:t xml:space="preserve">听力言语</w:t>
      </w:r>
      <w:r>
        <w:rPr>
          <w:rFonts w:hint="eastAsia" w:ascii="Times New Roman" w:hAnsi="Times New Roman" w:eastAsia="宋体" w:cs="仿宋"/>
          <w:color w:val="000000"/>
          <w:sz w:val="24"/>
        </w:rPr>
        <w:t xml:space="preserve">康复服务，0-6周岁残疾儿童、0-1</w:t>
      </w:r>
      <w:r>
        <w:rPr>
          <w:rFonts w:hint="eastAsia" w:ascii="Times New Roman" w:hAnsi="Times New Roman" w:eastAsia="宋体" w:cs="仿宋"/>
          <w:color w:val="000000"/>
          <w:sz w:val="24"/>
          <w:lang w:val="en-US" w:eastAsia="zh-CN"/>
        </w:rPr>
        <w:t xml:space="preserve">4</w:t>
      </w:r>
      <w:r>
        <w:rPr>
          <w:rFonts w:hint="eastAsia" w:ascii="Times New Roman" w:hAnsi="Times New Roman" w:eastAsia="宋体" w:cs="仿宋"/>
          <w:color w:val="000000"/>
          <w:sz w:val="24"/>
        </w:rPr>
        <w:t xml:space="preserve">周岁人工耳蜗植入手术后康复训练儿童，</w:t>
      </w:r>
      <w:r>
        <w:rPr>
          <w:rFonts w:hint="eastAsia" w:ascii="Times New Roman" w:hAnsi="Times New Roman" w:eastAsia="宋体" w:cs="仿宋"/>
          <w:color w:val="000000"/>
          <w:sz w:val="24"/>
          <w:lang w:val="en-US" w:eastAsia="zh-CN"/>
        </w:rPr>
        <w:t xml:space="preserve">1.6万</w:t>
      </w:r>
      <w:r>
        <w:rPr>
          <w:rFonts w:hint="eastAsia" w:ascii="Times New Roman" w:hAnsi="Times New Roman" w:eastAsia="宋体" w:cs="仿宋"/>
          <w:color w:val="000000"/>
          <w:sz w:val="24"/>
        </w:rPr>
        <w:t xml:space="preserve">元/人/年，1年按满额服务9个月计</w:t>
      </w:r>
      <w:r>
        <w:rPr>
          <w:rFonts w:hint="eastAsia" w:ascii="宋体" w:hAnsi="宋体" w:cs="宋体"/>
          <w:color w:val="auto"/>
          <w:sz w:val="24"/>
          <w:szCs w:val="24"/>
          <w:lang w:eastAsia="zh-CN"/>
        </w:rPr>
        <w:t xml:space="preserve">。</w:t>
      </w:r>
      <w:r/>
    </w:p>
    <w:p>
      <w:pPr>
        <w:ind w:firstLine="480"/>
        <w:keepLines w:val="0"/>
        <w:keepNext w:val="0"/>
        <w:pageBreakBefore w:val="0"/>
        <w:spacing w:line="340" w:lineRule="exact"/>
        <w:widowControl w:val="off"/>
        <w:rPr>
          <w:rFonts w:ascii="宋体" w:hAnsi="宋体" w:eastAsia="宋体" w:cs="宋体"/>
          <w:b w:val="0"/>
          <w:bCs w:val="0"/>
          <w:color w:val="auto"/>
          <w:sz w:val="24"/>
          <w:szCs w:val="24"/>
        </w:rPr>
      </w:pPr>
      <w:r>
        <w:rPr>
          <w:rFonts w:hint="eastAsia" w:ascii="宋体" w:hAnsi="宋体" w:eastAsia="宋体" w:cs="宋体"/>
          <w:b/>
          <w:bCs/>
          <w:color w:val="auto"/>
          <w:sz w:val="24"/>
          <w:szCs w:val="24"/>
        </w:rPr>
        <w:t xml:space="preserve">注：非全日制残疾儿童康复救助经费标准按照康复类别全日制救助标准的90%，结算年度康复救助经费。本项目以实际发生的服务进行结算。</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转介到异地</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lang w:val="en-US" w:eastAsia="zh-CN"/>
        </w:rPr>
        <w:t xml:space="preserve">含市外</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的受助儿童康复服务经费结算，原则上按户籍地救助标准执行，户籍地救助标准高于服务承接地标准时，按服务承接地救助标准执行。</w:t>
      </w:r>
      <w:r/>
    </w:p>
    <w:p>
      <w:pPr>
        <w:ind w:firstLine="482"/>
        <w:keepLines w:val="0"/>
        <w:keepNext w:val="0"/>
        <w:pageBreakBefore w:val="0"/>
        <w:spacing w:line="380" w:lineRule="exact"/>
        <w:widowControl w:val="off"/>
        <w:rPr>
          <w:rFonts w:ascii="Times New Roman" w:hAnsi="Times New Roman" w:eastAsia="宋体" w:cs="仿宋"/>
          <w:color w:val="auto"/>
          <w:sz w:val="24"/>
        </w:rPr>
      </w:pPr>
      <w:r>
        <w:rPr>
          <w:rFonts w:ascii="Times New Roman" w:hAnsi="Times New Roman" w:eastAsia="宋体" w:cs="仿宋"/>
          <w:color w:val="auto"/>
          <w:sz w:val="24"/>
        </w:rPr>
      </w:r>
      <w:r/>
    </w:p>
    <w:tbl>
      <w:tblPr>
        <w:tblStyle w:val="677"/>
        <w:tblW w:w="87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677"/>
        <w:gridCol w:w="5345"/>
      </w:tblGrid>
      <w:tr>
        <w:trPr>
          <w:jc w:val="center"/>
          <w:trHeight w:val="220"/>
        </w:trPr>
        <w:tc>
          <w:tcPr>
            <w:tcW w:w="757" w:type="dxa"/>
            <w:vAlign w:val="center"/>
            <w:textDirection w:val="lrTb"/>
            <w:noWrap/>
          </w:tcPr>
          <w:p>
            <w:pPr>
              <w:jc w:val="center"/>
              <w:keepLines w:val="0"/>
              <w:keepNext w:val="0"/>
              <w:pageBreakBefore w:val="0"/>
              <w:spacing w:line="42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W w:w="2677" w:type="dxa"/>
            <w:vAlign w:val="center"/>
            <w:textDirection w:val="lrTb"/>
            <w:noWrap/>
          </w:tcPr>
          <w:p>
            <w:pPr>
              <w:jc w:val="both"/>
              <w:keepLines w:val="0"/>
              <w:keepNext w:val="0"/>
              <w:pageBreakBefore w:val="0"/>
              <w:spacing w:line="42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服务内容</w:t>
            </w:r>
            <w:r/>
          </w:p>
        </w:tc>
        <w:tc>
          <w:tcPr>
            <w:tcW w:w="5345" w:type="dxa"/>
            <w:vAlign w:val="center"/>
            <w:textDirection w:val="lrTb"/>
            <w:noWrap/>
          </w:tcPr>
          <w:p>
            <w:pPr>
              <w:jc w:val="both"/>
              <w:keepLines w:val="0"/>
              <w:keepNext w:val="0"/>
              <w:pageBreakBefore w:val="0"/>
              <w:spacing w:line="42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详细内容</w:t>
            </w:r>
            <w:r/>
          </w:p>
        </w:tc>
      </w:tr>
      <w:tr>
        <w:trPr>
          <w:jc w:val="center"/>
          <w:trHeight w:val="2716"/>
        </w:trPr>
        <w:tc>
          <w:tcPr>
            <w:tcW w:w="757" w:type="dxa"/>
            <w:vAlign w:val="center"/>
            <w:textDirection w:val="lrTb"/>
            <w:noWrap/>
          </w:tcPr>
          <w:p>
            <w:pPr>
              <w:jc w:val="center"/>
              <w:keepLines w:val="0"/>
              <w:keepNext w:val="0"/>
              <w:pageBreakBefore w:val="0"/>
              <w:spacing w:line="42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W w:w="2677" w:type="dxa"/>
            <w:vAlign w:val="center"/>
            <w:textDirection w:val="lrTb"/>
            <w:noWrap/>
          </w:tcPr>
          <w:p>
            <w:pPr>
              <w:ind w:left="0" w:right="431" w:firstLine="0"/>
              <w:jc w:val="both"/>
              <w:keepLines w:val="0"/>
              <w:keepNext w:val="0"/>
              <w:pageBreakBefore w:val="0"/>
              <w:spacing w:before="2" w:line="420" w:lineRule="exact"/>
              <w:widowControl w:val="off"/>
              <w:tabs>
                <w:tab w:val="left" w:pos="950" w:leader="none"/>
              </w:tabs>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沭阳县2026-2028年残疾儿童基本康复服务--</w:t>
            </w:r>
            <w:r>
              <w:rPr>
                <w:rFonts w:hint="eastAsia" w:ascii="宋体" w:hAnsi="宋体" w:cs="宋体"/>
                <w:color w:val="auto"/>
                <w:sz w:val="24"/>
                <w:szCs w:val="24"/>
                <w:lang w:val="en-US" w:eastAsia="zh-CN" w:bidi="ar-SA"/>
              </w:rPr>
              <w:t xml:space="preserve">听力言语</w:t>
            </w:r>
            <w:r>
              <w:rPr>
                <w:rFonts w:hint="eastAsia" w:ascii="宋体" w:hAnsi="宋体" w:eastAsia="宋体" w:cs="宋体"/>
                <w:color w:val="auto"/>
                <w:sz w:val="24"/>
                <w:szCs w:val="24"/>
                <w:lang w:val="en-US" w:eastAsia="zh-CN" w:bidi="ar-SA"/>
              </w:rPr>
              <w:t xml:space="preserve">康复服务机构采购项目</w:t>
            </w:r>
            <w:r/>
          </w:p>
        </w:tc>
        <w:tc>
          <w:tcPr>
            <w:tcW w:w="5345" w:type="dxa"/>
            <w:vAlign w:val="center"/>
            <w:textDirection w:val="lrTb"/>
            <w:noWrap/>
          </w:tcPr>
          <w:p>
            <w:pPr>
              <w:ind w:left="0" w:right="431" w:firstLine="0"/>
              <w:jc w:val="both"/>
              <w:keepLines w:val="0"/>
              <w:keepNext w:val="0"/>
              <w:pageBreakBefore w:val="0"/>
              <w:spacing w:before="2" w:line="420" w:lineRule="exact"/>
              <w:widowControl w:val="off"/>
              <w:tabs>
                <w:tab w:val="left" w:pos="950" w:leader="none"/>
              </w:tabs>
              <w:rPr>
                <w:rFonts w:ascii="宋体" w:hAnsi="宋体" w:eastAsia="Times New Roman" w:cs="宋体"/>
                <w:color w:val="auto"/>
                <w:spacing w:val="-1"/>
                <w:sz w:val="24"/>
                <w:szCs w:val="24"/>
                <w:lang w:val="en-US" w:eastAsia="zh-CN" w:bidi="zh-CN"/>
              </w:rPr>
            </w:pPr>
            <w:r>
              <w:rPr>
                <w:rFonts w:hint="eastAsia" w:ascii="宋体" w:hAnsi="宋体" w:eastAsia="Times New Roman" w:cs="宋体"/>
                <w:color w:val="auto"/>
                <w:spacing w:val="-1"/>
                <w:sz w:val="24"/>
                <w:szCs w:val="24"/>
                <w:lang w:val="en-US" w:eastAsia="zh-CN" w:bidi="zh-CN"/>
              </w:rPr>
              <w:t xml:space="preserve">针对性提供</w:t>
            </w:r>
            <w:r>
              <w:rPr>
                <w:rFonts w:hint="eastAsia" w:ascii="宋体" w:hAnsi="宋体" w:eastAsia="Times New Roman" w:cs="宋体"/>
                <w:color w:val="auto"/>
                <w:spacing w:val="-1"/>
                <w:sz w:val="24"/>
                <w:szCs w:val="24"/>
                <w:u w:val="single"/>
                <w:lang w:val="en-US" w:eastAsia="zh-CN" w:bidi="zh-CN"/>
              </w:rPr>
              <w:t xml:space="preserve">  </w:t>
            </w:r>
            <w:r>
              <w:rPr>
                <w:rFonts w:hint="eastAsia" w:ascii="宋体" w:hAnsi="宋体" w:eastAsia="Times New Roman" w:cs="宋体"/>
                <w:b/>
                <w:bCs/>
                <w:color w:val="auto"/>
                <w:spacing w:val="-1"/>
                <w:sz w:val="24"/>
                <w:szCs w:val="24"/>
                <w:u w:val="single"/>
                <w:lang w:val="en-US" w:eastAsia="zh-CN" w:bidi="zh-CN"/>
              </w:rPr>
              <w:t xml:space="preserve">听力言语</w:t>
            </w:r>
            <w:r>
              <w:rPr>
                <w:rFonts w:hint="eastAsia" w:ascii="宋体" w:hAnsi="宋体" w:eastAsia="Times New Roman" w:cs="宋体"/>
                <w:b/>
                <w:bCs/>
                <w:color w:val="auto"/>
                <w:sz w:val="24"/>
                <w:szCs w:val="24"/>
                <w:u w:val="single"/>
                <w:lang w:val="en-US" w:eastAsia="zh-CN" w:bidi="ar-SA"/>
              </w:rPr>
              <w:t xml:space="preserve">  </w:t>
            </w:r>
            <w:r>
              <w:rPr>
                <w:rFonts w:hint="eastAsia" w:ascii="宋体" w:hAnsi="宋体" w:eastAsia="Times New Roman" w:cs="宋体"/>
                <w:color w:val="auto"/>
                <w:spacing w:val="-1"/>
                <w:sz w:val="24"/>
                <w:szCs w:val="24"/>
                <w:lang w:val="en-US" w:eastAsia="zh-CN" w:bidi="zh-CN"/>
              </w:rPr>
              <w:t xml:space="preserve">残疾康复服务。</w:t>
            </w:r>
            <w:r/>
          </w:p>
          <w:p>
            <w:pPr>
              <w:ind w:left="0" w:right="431" w:firstLine="0"/>
              <w:jc w:val="both"/>
              <w:keepLines w:val="0"/>
              <w:keepNext w:val="0"/>
              <w:pageBreakBefore w:val="0"/>
              <w:spacing w:before="2" w:line="420" w:lineRule="exact"/>
              <w:widowControl w:val="off"/>
              <w:tabs>
                <w:tab w:val="left" w:pos="950" w:leader="none"/>
              </w:tabs>
              <w:rPr>
                <w:rFonts w:hint="default" w:ascii="宋体" w:hAnsi="宋体" w:eastAsia="Times New Roman" w:cs="宋体"/>
                <w:color w:val="auto"/>
                <w:spacing w:val="-1"/>
                <w:sz w:val="24"/>
                <w:szCs w:val="24"/>
                <w:lang w:val="en-US" w:eastAsia="zh-CN" w:bidi="zh-CN"/>
              </w:rPr>
            </w:pPr>
            <w:r>
              <w:rPr>
                <w:rFonts w:hint="eastAsia" w:ascii="宋体" w:hAnsi="宋体" w:eastAsia="Times New Roman" w:cs="宋体"/>
                <w:color w:val="auto"/>
                <w:spacing w:val="-1"/>
                <w:sz w:val="24"/>
                <w:szCs w:val="24"/>
                <w:lang w:val="en-US" w:eastAsia="zh-CN" w:bidi="zh-CN"/>
              </w:rPr>
              <w:t xml:space="preserve">按照《江苏省残疾人基本康复服务目录》提供与年龄和残疾类别相适应的康复训练、康复医疗、辅助器具适配和支持性服务，并向残疾儿童及其家庭提供康复评估、康复咨询、康复指导和康复宣传服务。</w:t>
            </w:r>
            <w:r/>
          </w:p>
        </w:tc>
      </w:tr>
    </w:tbl>
    <w:p>
      <w:pPr>
        <w:ind w:firstLine="480"/>
        <w:jc w:val="both"/>
        <w:keepLines w:val="0"/>
        <w:keepNext w:val="0"/>
        <w:pageBreakBefore w:val="0"/>
        <w:spacing w:line="380" w:lineRule="exact"/>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三、服务地点</w:t>
      </w:r>
      <w:r/>
    </w:p>
    <w:p>
      <w:pPr>
        <w:ind w:firstLine="480"/>
        <w:jc w:val="both"/>
        <w:keepLines w:val="0"/>
        <w:keepNext w:val="0"/>
        <w:pageBreakBefore w:val="0"/>
        <w:spacing w:line="380" w:lineRule="exact"/>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（一）采购合同签订后</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日历天内乙方安排工作人员开展工作。</w:t>
      </w:r>
      <w:r/>
    </w:p>
    <w:p>
      <w:pPr>
        <w:ind w:firstLine="480"/>
        <w:jc w:val="both"/>
        <w:keepLines w:val="0"/>
        <w:keepNext w:val="0"/>
        <w:pageBreakBefore w:val="0"/>
        <w:spacing w:line="380" w:lineRule="exact"/>
        <w:widowControl w:val="off"/>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（二）合同履行地点：</w:t>
      </w:r>
      <w:r>
        <w:rPr>
          <w:rFonts w:hint="eastAsia" w:ascii="宋体" w:hAnsi="宋体" w:cs="Times New Roman"/>
          <w:b w:val="0"/>
          <w:bCs w:val="0"/>
          <w:color w:val="auto"/>
          <w:sz w:val="24"/>
          <w:szCs w:val="24"/>
          <w:highlight w:val="none"/>
          <w:lang w:val="en-US" w:eastAsia="zh-CN" w:bidi="ar-SA"/>
        </w:rPr>
        <w:t xml:space="preserve">按照投标文件执行，如更换服务场地、机构名称、法人代表等主要事项，必须事先向甲方提出申请，同时服务场所要适宜儿童活动有关要求并达到安全、消防等有关要求。</w:t>
      </w:r>
      <w:r/>
    </w:p>
    <w:p>
      <w:pPr>
        <w:numPr>
          <w:ilvl w:val="0"/>
          <w:numId w:val="0"/>
        </w:numPr>
        <w:ind w:firstLine="482"/>
        <w:keepLines w:val="0"/>
        <w:keepNext w:val="0"/>
        <w:pageBreakBefore w:val="0"/>
        <w:spacing w:line="380" w:lineRule="exact"/>
        <w:widowControl w:val="off"/>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四、服务对象和服务期</w:t>
      </w:r>
      <w:r/>
    </w:p>
    <w:p>
      <w:pPr>
        <w:ind w:firstLine="482"/>
        <w:keepLines w:val="0"/>
        <w:keepNext w:val="0"/>
        <w:pageBreakBefore w:val="0"/>
        <w:spacing w:line="340" w:lineRule="exact"/>
        <w:widowControl w:val="off"/>
        <w:rPr>
          <w:rFonts w:ascii="Times New Roman" w:hAnsi="Times New Roman" w:eastAsia="宋体" w:cs="仿宋"/>
          <w:color w:val="000000"/>
          <w:sz w:val="24"/>
          <w:lang w:val="en-US" w:eastAsia="zh-CN"/>
        </w:rPr>
      </w:pPr>
      <w:r>
        <w:rPr>
          <w:rFonts w:hint="eastAsia" w:ascii="Times New Roman" w:hAnsi="Times New Roman" w:eastAsia="宋体" w:cs="仿宋"/>
          <w:b w:val="0"/>
          <w:bCs w:val="0"/>
          <w:color w:val="auto"/>
          <w:sz w:val="24"/>
        </w:rPr>
        <w:t xml:space="preserve">1、基本康复服务对象，</w:t>
      </w:r>
      <w:r>
        <w:rPr>
          <w:rFonts w:hint="eastAsia" w:ascii="Times New Roman" w:hAnsi="Times New Roman" w:eastAsia="宋体" w:cs="仿宋"/>
          <w:sz w:val="24"/>
        </w:rPr>
        <w:t xml:space="preserve">是指具有</w:t>
      </w:r>
      <w:r>
        <w:rPr>
          <w:rFonts w:hint="eastAsia" w:ascii="Times New Roman" w:hAnsi="Times New Roman" w:eastAsia="宋体" w:cs="仿宋"/>
          <w:sz w:val="24"/>
          <w:lang w:eastAsia="zh-CN"/>
        </w:rPr>
        <w:t xml:space="preserve">沭阳</w:t>
      </w:r>
      <w:r>
        <w:rPr>
          <w:rFonts w:hint="eastAsia" w:ascii="Times New Roman" w:hAnsi="Times New Roman" w:eastAsia="宋体" w:cs="仿宋"/>
          <w:sz w:val="24"/>
        </w:rPr>
        <w:t xml:space="preserve">县户籍，有康复需求和康复意愿，经国内三级医院、县级以上残联和卫健部门指定的残疾评定机构或残疾评定专家组诊断评估有康复训练适应指征的</w:t>
      </w:r>
      <w:r>
        <w:rPr>
          <w:rFonts w:hint="eastAsia" w:ascii="Times New Roman" w:hAnsi="Times New Roman" w:eastAsia="宋体" w:cs="仿宋"/>
          <w:color w:val="000000"/>
          <w:sz w:val="24"/>
          <w:lang w:val="en-US" w:eastAsia="zh-CN"/>
        </w:rPr>
        <w:t xml:space="preserve">0-6周岁听力言语残疾儿童、0-14周岁人工耳蜗植入手术后康复训练儿童。</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lang w:val="en-US" w:eastAsia="zh-CN"/>
        </w:rPr>
        <w:t xml:space="preserve">经国内三级医院相应科室副主任医师以上职称的医师诊断为听力言语发育功能障碍。</w:t>
      </w:r>
      <w:r>
        <w:rPr>
          <w:rFonts w:hint="eastAsia" w:ascii="Times New Roman" w:hAnsi="Times New Roman" w:eastAsia="宋体" w:cs="仿宋"/>
          <w:color w:val="000000"/>
          <w:sz w:val="24"/>
        </w:rPr>
        <w:t xml:space="preserve">确需接受康复训练的儿童，由医院出具医学诊断证明书。医学诊断证明书须注明需要康复的类别，加盖医院诊断专用章。</w:t>
      </w:r>
      <w:r>
        <w:rPr>
          <w:rFonts w:hint="eastAsia" w:ascii="Times New Roman" w:hAnsi="Times New Roman" w:eastAsia="宋体" w:cs="仿宋"/>
          <w:color w:val="000000"/>
          <w:sz w:val="24"/>
          <w:lang w:val="en-US" w:eastAsia="zh-CN"/>
        </w:rPr>
        <w:t xml:space="preserve">首次申请康复救助的医学诊断证明书，诊断证明书自开具之日起3年内有效。</w:t>
      </w:r>
      <w:r>
        <w:rPr>
          <w:rFonts w:hint="eastAsia" w:ascii="Times New Roman" w:hAnsi="Times New Roman" w:eastAsia="宋体" w:cs="仿宋"/>
          <w:color w:val="000000"/>
          <w:sz w:val="24"/>
        </w:rPr>
        <w:t xml:space="preserve">医学诊断证明书表述模糊不清、未注明需要康复类别的，县级以上残联应组织复筛复查。</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color w:val="000000"/>
          <w:sz w:val="24"/>
        </w:rPr>
        <w:t xml:space="preserve">疑似残疾的</w:t>
      </w:r>
      <w:r>
        <w:rPr>
          <w:rFonts w:hint="eastAsia" w:ascii="Times New Roman" w:hAnsi="Times New Roman" w:eastAsia="宋体" w:cs="仿宋"/>
          <w:color w:val="000000"/>
          <w:sz w:val="24"/>
          <w:lang w:val="en-US" w:eastAsia="zh-CN"/>
        </w:rPr>
        <w:t xml:space="preserve">听力言语</w:t>
      </w:r>
      <w:r>
        <w:rPr>
          <w:rFonts w:hint="eastAsia" w:ascii="Times New Roman" w:hAnsi="Times New Roman" w:eastAsia="宋体" w:cs="仿宋"/>
          <w:color w:val="000000"/>
          <w:sz w:val="24"/>
        </w:rPr>
        <w:t xml:space="preserve">发育功能障碍</w:t>
      </w:r>
      <w:r>
        <w:rPr>
          <w:rFonts w:hint="eastAsia" w:ascii="Times New Roman" w:hAnsi="Times New Roman" w:eastAsia="宋体" w:cs="仿宋"/>
          <w:color w:val="000000"/>
          <w:sz w:val="24"/>
          <w:lang w:val="en-US" w:eastAsia="zh-CN"/>
        </w:rPr>
        <w:t xml:space="preserve">儿童</w:t>
      </w:r>
      <w:r>
        <w:rPr>
          <w:rFonts w:hint="eastAsia" w:ascii="Times New Roman" w:hAnsi="Times New Roman" w:eastAsia="宋体" w:cs="仿宋"/>
          <w:color w:val="000000"/>
          <w:sz w:val="24"/>
        </w:rPr>
        <w:t xml:space="preserve">，其监护</w:t>
      </w:r>
      <w:r>
        <w:rPr>
          <w:rFonts w:hint="eastAsia" w:ascii="Times New Roman" w:hAnsi="Times New Roman" w:eastAsia="宋体" w:cs="仿宋"/>
          <w:sz w:val="24"/>
        </w:rPr>
        <w:t xml:space="preserve">人可向户籍地县级残联申请残疾评定。符合残疾评定标准的，残疾评定表中应注明残疾类别和分级，由户籍地县级残联盖章确认。</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sz w:val="24"/>
        </w:rPr>
        <w:t xml:space="preserve">人工耳蜗植入手术后接受康复训练的儿童，符合残疾评定标准的，鼓励监护人为残疾儿童申领残疾人证</w:t>
      </w:r>
      <w:r>
        <w:rPr>
          <w:rFonts w:hint="eastAsia" w:ascii="Times New Roman" w:hAnsi="Times New Roman" w:eastAsia="宋体" w:cs="仿宋"/>
          <w:color w:val="000000"/>
          <w:sz w:val="24"/>
        </w:rPr>
        <w:t xml:space="preserve">。</w:t>
      </w:r>
      <w:r/>
    </w:p>
    <w:p>
      <w:pPr>
        <w:ind w:firstLine="482"/>
        <w:spacing w:line="360" w:lineRule="exact"/>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2、申请康复救助需提供残疾儿童户籍证明</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身份证</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资料、医学诊断证明书</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残疾评定表、残疾人证</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w:t>
      </w:r>
      <w:r/>
    </w:p>
    <w:p>
      <w:pPr>
        <w:numPr>
          <w:ilvl w:val="0"/>
          <w:numId w:val="0"/>
        </w:numPr>
        <w:ind w:firstLine="480"/>
        <w:keepLines w:val="0"/>
        <w:keepNext w:val="0"/>
        <w:pageBreakBefore w:val="0"/>
        <w:spacing w:line="380" w:lineRule="exact"/>
        <w:widowControl w:val="off"/>
        <w:rPr>
          <w:rFonts w:ascii="宋体" w:hAnsi="宋体" w:eastAsia="宋体" w:cs="Times New Roman"/>
          <w:b/>
          <w:color w:val="auto"/>
          <w:sz w:val="24"/>
          <w:szCs w:val="24"/>
          <w:highlight w:val="none"/>
          <w:lang w:val="en-US" w:eastAsia="zh-CN"/>
        </w:rPr>
      </w:pPr>
      <w:r>
        <w:rPr>
          <w:rFonts w:hint="eastAsia" w:ascii="Times New Roman" w:hAnsi="Times New Roman" w:eastAsia="宋体" w:cs="仿宋"/>
          <w:color w:val="auto"/>
          <w:sz w:val="24"/>
          <w:lang w:val="en-US" w:eastAsia="zh-CN"/>
        </w:rPr>
        <w:t xml:space="preserve">3、</w:t>
      </w:r>
      <w:r>
        <w:rPr>
          <w:rFonts w:hint="eastAsia" w:ascii="宋体" w:hAnsi="宋体" w:eastAsia="宋体" w:cs="Times New Roman"/>
          <w:b w:val="0"/>
          <w:bCs/>
          <w:color w:val="auto"/>
          <w:sz w:val="24"/>
          <w:szCs w:val="24"/>
          <w:highlight w:val="none"/>
          <w:lang w:val="en-US" w:eastAsia="zh-CN"/>
        </w:rPr>
        <w:t xml:space="preserve">服务期：</w:t>
      </w:r>
      <w:r>
        <w:rPr>
          <w:rFonts w:hint="eastAsia" w:ascii="Times New Roman" w:hAnsi="Times New Roman" w:eastAsia="宋体" w:cs="仿宋"/>
          <w:color w:val="auto"/>
          <w:sz w:val="24"/>
          <w:szCs w:val="24"/>
        </w:rPr>
        <w:t xml:space="preserve">自合同签订之日</w:t>
      </w:r>
      <w:r>
        <w:rPr>
          <w:rFonts w:hint="eastAsia" w:ascii="Times New Roman" w:hAnsi="Times New Roman" w:eastAsia="宋体" w:cs="仿宋"/>
          <w:color w:val="auto"/>
          <w:sz w:val="24"/>
          <w:szCs w:val="24"/>
          <w:highlight w:val="none"/>
        </w:rPr>
        <w:t xml:space="preserve">起</w:t>
      </w:r>
      <w:r>
        <w:rPr>
          <w:rFonts w:hint="eastAsia" w:ascii="Times New Roman" w:hAnsi="Times New Roman" w:eastAsia="宋体" w:cs="仿宋"/>
          <w:color w:val="auto"/>
          <w:sz w:val="24"/>
          <w:szCs w:val="24"/>
          <w:highlight w:val="none"/>
        </w:rPr>
        <w:t xml:space="preserve">至2028</w:t>
      </w:r>
      <w:r>
        <w:rPr>
          <w:rFonts w:hint="eastAsia" w:ascii="Times New Roman" w:hAnsi="Times New Roman" w:eastAsia="宋体" w:cs="仿宋"/>
          <w:color w:val="auto"/>
          <w:sz w:val="24"/>
          <w:szCs w:val="24"/>
          <w:highlight w:val="none"/>
        </w:rPr>
        <w:t xml:space="preserve">年12</w:t>
      </w:r>
      <w:r>
        <w:rPr>
          <w:rFonts w:hint="eastAsia" w:ascii="Times New Roman" w:hAnsi="Times New Roman" w:eastAsia="宋体" w:cs="仿宋"/>
          <w:color w:val="auto"/>
          <w:sz w:val="24"/>
          <w:szCs w:val="24"/>
          <w:highlight w:val="none"/>
        </w:rPr>
        <w:t xml:space="preserve">月31</w:t>
      </w:r>
      <w:r>
        <w:rPr>
          <w:rFonts w:hint="eastAsia" w:ascii="Times New Roman" w:hAnsi="Times New Roman" w:eastAsia="宋体" w:cs="仿宋"/>
          <w:color w:val="auto"/>
          <w:sz w:val="24"/>
          <w:szCs w:val="24"/>
          <w:highlight w:val="none"/>
        </w:rPr>
        <w:t xml:space="preserve">日</w:t>
      </w:r>
      <w:r>
        <w:rPr>
          <w:rFonts w:hint="eastAsia" w:ascii="Times New Roman" w:hAnsi="Times New Roman" w:eastAsia="宋体" w:cs="仿宋"/>
          <w:color w:val="auto"/>
          <w:sz w:val="24"/>
          <w:szCs w:val="24"/>
          <w:highlight w:val="none"/>
        </w:rPr>
        <w:t xml:space="preserve">止</w:t>
      </w:r>
      <w:r>
        <w:rPr>
          <w:rFonts w:hint="eastAsia" w:ascii="Times New Roman" w:hAnsi="Times New Roman" w:eastAsia="宋体" w:cs="仿宋"/>
          <w:color w:val="auto"/>
          <w:sz w:val="24"/>
          <w:szCs w:val="24"/>
          <w:highlight w:val="none"/>
        </w:rPr>
        <w:t xml:space="preserve">。</w:t>
      </w:r>
      <w:r>
        <w:rPr>
          <w:rFonts w:hint="eastAsia" w:ascii="Times New Roman" w:hAnsi="Times New Roman" w:eastAsia="宋体" w:cs="仿宋"/>
          <w:color w:val="auto"/>
          <w:sz w:val="24"/>
          <w:szCs w:val="24"/>
          <w:highlight w:val="none"/>
          <w:lang w:eastAsia="zh-CN"/>
        </w:rPr>
      </w:r>
      <w:r/>
    </w:p>
    <w:p>
      <w:pPr>
        <w:ind w:firstLine="482"/>
        <w:keepLines w:val="0"/>
        <w:keepNext w:val="0"/>
        <w:pageBreakBefore w:val="0"/>
        <w:spacing w:line="340" w:lineRule="exact"/>
        <w:widowControl w:val="off"/>
        <w:rPr>
          <w:rFonts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五、服务目标与内容</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b w:val="0"/>
          <w:bCs w:val="0"/>
          <w:color w:val="auto"/>
          <w:sz w:val="24"/>
        </w:rPr>
        <w:t xml:space="preserve">1、</w:t>
      </w:r>
      <w:r>
        <w:rPr>
          <w:rFonts w:hint="eastAsia" w:ascii="Times New Roman" w:hAnsi="Times New Roman" w:eastAsia="宋体" w:cs="仿宋"/>
          <w:b/>
          <w:bCs/>
          <w:color w:val="auto"/>
          <w:sz w:val="24"/>
        </w:rPr>
        <w:t xml:space="preserve">服务目标与标准：</w:t>
      </w:r>
      <w:r>
        <w:rPr>
          <w:rFonts w:hint="eastAsia" w:ascii="Times New Roman" w:hAnsi="Times New Roman" w:eastAsia="宋体" w:cs="仿宋"/>
          <w:color w:val="auto"/>
          <w:sz w:val="24"/>
        </w:rPr>
        <w:t xml:space="preserve">本项目基本康复服务着眼改善和提高</w:t>
      </w:r>
      <w:r>
        <w:rPr>
          <w:rFonts w:hint="eastAsia" w:ascii="Times New Roman" w:hAnsi="Times New Roman" w:cs="仿宋"/>
          <w:color w:val="auto"/>
          <w:sz w:val="24"/>
          <w:lang w:eastAsia="zh-CN"/>
        </w:rPr>
        <w:t xml:space="preserve">听力言语</w:t>
      </w:r>
      <w:r>
        <w:rPr>
          <w:rFonts w:hint="eastAsia" w:ascii="Times New Roman" w:hAnsi="Times New Roman" w:cs="仿宋"/>
          <w:color w:val="auto"/>
          <w:sz w:val="24"/>
          <w:lang w:val="en-US" w:eastAsia="zh-CN"/>
        </w:rPr>
        <w:t xml:space="preserve">残疾</w:t>
      </w:r>
      <w:r>
        <w:rPr>
          <w:rFonts w:hint="eastAsia" w:ascii="Times New Roman" w:hAnsi="Times New Roman" w:eastAsia="宋体" w:cs="仿宋"/>
          <w:color w:val="auto"/>
          <w:sz w:val="24"/>
        </w:rPr>
        <w:t xml:space="preserve">儿童感知、运动、认知、言语沟通、情绪管理、生活自理、社会交往等能力。</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2、</w:t>
      </w:r>
      <w:r>
        <w:rPr>
          <w:rFonts w:hint="eastAsia" w:ascii="Times New Roman" w:hAnsi="Times New Roman" w:eastAsia="宋体" w:cs="仿宋"/>
          <w:b/>
          <w:color w:val="auto"/>
          <w:sz w:val="24"/>
        </w:rPr>
        <w:t xml:space="preserve">服务项目内容与范围：</w:t>
      </w:r>
      <w:r>
        <w:rPr>
          <w:rFonts w:hint="eastAsia" w:ascii="Times New Roman" w:hAnsi="Times New Roman" w:cs="仿宋"/>
          <w:b w:val="0"/>
          <w:bCs/>
          <w:color w:val="auto"/>
          <w:sz w:val="24"/>
          <w:lang w:val="en-US" w:eastAsia="zh-CN"/>
        </w:rPr>
        <w:t xml:space="preserve">本项目针对性提供</w:t>
      </w:r>
      <w:r>
        <w:rPr>
          <w:rFonts w:hint="eastAsia" w:ascii="Times New Roman" w:hAnsi="Times New Roman" w:cs="仿宋"/>
          <w:color w:val="auto"/>
          <w:sz w:val="24"/>
          <w:lang w:eastAsia="zh-CN"/>
        </w:rPr>
        <w:t xml:space="preserve">听力言语</w:t>
      </w:r>
      <w:r>
        <w:rPr>
          <w:rFonts w:hint="eastAsia" w:ascii="Times New Roman" w:hAnsi="Times New Roman" w:cs="仿宋"/>
          <w:b w:val="0"/>
          <w:bCs/>
          <w:color w:val="auto"/>
          <w:sz w:val="24"/>
          <w:lang w:val="en-US" w:eastAsia="zh-CN"/>
        </w:rPr>
        <w:t xml:space="preserve">康复服务。</w:t>
      </w:r>
      <w:r>
        <w:rPr>
          <w:rFonts w:hint="eastAsia" w:ascii="Times New Roman" w:hAnsi="Times New Roman" w:eastAsia="宋体" w:cs="仿宋"/>
          <w:color w:val="auto"/>
          <w:sz w:val="24"/>
        </w:rPr>
        <w:t xml:space="preserve">按照《江苏省残疾人基本康复服务目录》提供与年龄和残疾类别相适应的康复训练、康复医疗、辅助器具适配和支持性服务，并向残疾儿童及其家庭提供康复评估、康复咨询、康复指导和康复宣传服务。</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3、</w:t>
      </w:r>
      <w:r>
        <w:rPr>
          <w:rFonts w:hint="eastAsia" w:ascii="Times New Roman" w:hAnsi="Times New Roman" w:eastAsia="宋体" w:cs="仿宋"/>
          <w:b/>
          <w:color w:val="auto"/>
          <w:sz w:val="24"/>
        </w:rPr>
        <w:t xml:space="preserve">服务时间安排：</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（1）为保证康复效果连续有效，政府购买的残疾儿童基本康复服务应在机构内进行，年度基本康复时间不少于9个月。执行与教育部门同步学期规定的公办机构（特教学校）可延至次年1月31日。</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（2）基本康复服务形式分全日制和非全日制两种类型，残疾儿童监护人可自主选择服务类型。</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highlight w:val="none"/>
        </w:rPr>
        <w:t xml:space="preserve">全日制是指残疾儿童在定点机构内同步接受康复服务和学前（学科）教育。</w:t>
      </w:r>
      <w:r>
        <w:rPr>
          <w:rFonts w:hint="eastAsia" w:ascii="Times New Roman" w:hAnsi="Times New Roman" w:cs="仿宋"/>
          <w:color w:val="auto"/>
          <w:sz w:val="24"/>
          <w:highlight w:val="none"/>
          <w:lang w:val="en-US" w:eastAsia="zh-CN"/>
        </w:rPr>
        <w:t xml:space="preserve">每月不少于20天</w:t>
      </w:r>
      <w:r>
        <w:rPr>
          <w:rFonts w:hint="eastAsia" w:ascii="Times New Roman" w:hAnsi="Times New Roman" w:eastAsia="宋体" w:cs="仿宋"/>
          <w:color w:val="auto"/>
          <w:sz w:val="24"/>
          <w:highlight w:val="none"/>
        </w:rPr>
        <w:t xml:space="preserve">，</w:t>
      </w:r>
      <w:r>
        <w:rPr>
          <w:rFonts w:hint="eastAsia" w:ascii="Times New Roman" w:hAnsi="Times New Roman" w:eastAsia="宋体" w:cs="仿宋"/>
          <w:color w:val="auto"/>
          <w:sz w:val="24"/>
        </w:rPr>
        <w:t xml:space="preserve">每天</w:t>
      </w:r>
      <w:r>
        <w:rPr>
          <w:rFonts w:hint="eastAsia" w:ascii="Times New Roman" w:hAnsi="Times New Roman" w:cs="仿宋"/>
          <w:color w:val="auto"/>
          <w:sz w:val="24"/>
          <w:lang w:val="en-US" w:eastAsia="zh-CN"/>
        </w:rPr>
        <w:t xml:space="preserve">不少于</w:t>
      </w:r>
      <w:r>
        <w:rPr>
          <w:rFonts w:hint="eastAsia" w:ascii="Times New Roman" w:hAnsi="Times New Roman" w:eastAsia="宋体" w:cs="仿宋"/>
          <w:color w:val="auto"/>
          <w:sz w:val="24"/>
        </w:rPr>
        <w:t xml:space="preserve">4小时的基本康复服务，课程设置应符合残疾儿童个性特征，其中个性化服务支持每天不少于1节课40分钟。</w:t>
      </w:r>
      <w:r/>
    </w:p>
    <w:p>
      <w:pPr>
        <w:ind w:firstLine="482"/>
        <w:keepLines w:val="0"/>
        <w:keepNext w:val="0"/>
        <w:pageBreakBefore w:val="0"/>
        <w:spacing w:line="34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非全日制是指残疾儿童在家庭、幼儿园、中小学的托幼照料、学前（学科）教育间隙，到定点机构接受以个性化服务支持为主的基本康复服务，每月</w:t>
      </w:r>
      <w:r>
        <w:rPr>
          <w:rFonts w:hint="eastAsia" w:ascii="Times New Roman" w:hAnsi="Times New Roman" w:eastAsia="宋体" w:cs="仿宋"/>
          <w:color w:val="auto"/>
          <w:sz w:val="24"/>
          <w:lang w:val="en-US" w:eastAsia="zh-CN"/>
        </w:rPr>
        <w:t xml:space="preserve">不少于</w:t>
      </w:r>
      <w:r>
        <w:rPr>
          <w:rFonts w:hint="eastAsia" w:ascii="Times New Roman" w:hAnsi="Times New Roman" w:eastAsia="宋体" w:cs="仿宋"/>
          <w:color w:val="auto"/>
          <w:sz w:val="24"/>
        </w:rPr>
        <w:t xml:space="preserve">20天</w:t>
      </w:r>
      <w:r>
        <w:rPr>
          <w:rFonts w:hint="eastAsia" w:ascii="Times New Roman" w:hAnsi="Times New Roman" w:eastAsia="宋体" w:cs="仿宋"/>
          <w:color w:val="auto"/>
          <w:sz w:val="24"/>
          <w:lang w:val="en-US" w:eastAsia="zh-CN"/>
        </w:rPr>
        <w:t xml:space="preserve">，</w:t>
      </w:r>
      <w:r>
        <w:rPr>
          <w:rFonts w:hint="eastAsia" w:ascii="Times New Roman" w:hAnsi="Times New Roman" w:eastAsia="宋体" w:cs="仿宋"/>
          <w:color w:val="auto"/>
          <w:sz w:val="24"/>
        </w:rPr>
        <w:t xml:space="preserve">每天不少于1.5小时，其中个性化服务支持不少于1小时。</w:t>
      </w:r>
      <w:r/>
    </w:p>
    <w:p>
      <w:pPr>
        <w:ind w:firstLine="482"/>
        <w:keepLines w:val="0"/>
        <w:keepNext w:val="0"/>
        <w:pageBreakBefore w:val="0"/>
        <w:spacing w:line="340" w:lineRule="exact"/>
        <w:widowControl w:val="off"/>
        <w:rPr>
          <w:rFonts w:hint="eastAsia" w:ascii="Times New Roman" w:hAnsi="Times New Roman" w:eastAsia="宋体" w:cs="仿宋"/>
          <w:color w:val="auto"/>
          <w:sz w:val="24"/>
        </w:rPr>
      </w:pPr>
      <w:r>
        <w:rPr>
          <w:rFonts w:hint="eastAsia" w:ascii="Times New Roman" w:hAnsi="Times New Roman" w:eastAsia="宋体" w:cs="仿宋"/>
          <w:color w:val="000000"/>
          <w:sz w:val="24"/>
          <w:lang w:val="en-US" w:eastAsia="zh-CN"/>
        </w:rPr>
        <w:t xml:space="preserve">听力言语残疾儿童辅助器具适配服务、听力残疾儿童人工耳蜗植入手术按照相关规定执行。</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（3）残疾儿童自申请之日起一个年度康复服务周期内，只享受一种残疾类别的康复救助，多类别康复救助经费不叠加计算。</w:t>
      </w:r>
      <w:r/>
    </w:p>
    <w:p>
      <w:pPr>
        <w:ind w:firstLine="482"/>
        <w:keepLines w:val="0"/>
        <w:keepNext w:val="0"/>
        <w:pageBreakBefore w:val="0"/>
        <w:spacing w:line="340" w:lineRule="exact"/>
        <w:widowControl w:val="off"/>
        <w:rPr>
          <w:rFonts w:ascii="宋体" w:hAnsi="宋体" w:eastAsia="宋体" w:cs="Times New Roman"/>
          <w:b/>
          <w:color w:val="auto"/>
          <w:sz w:val="24"/>
          <w:szCs w:val="24"/>
          <w:highlight w:val="none"/>
          <w:lang w:val="en-US" w:eastAsia="zh-CN"/>
        </w:rPr>
      </w:pPr>
      <w:r>
        <w:rPr>
          <w:rFonts w:hint="eastAsia" w:ascii="宋体" w:hAnsi="宋体" w:cs="Times New Roman"/>
          <w:b/>
          <w:color w:val="auto"/>
          <w:sz w:val="24"/>
          <w:szCs w:val="24"/>
          <w:highlight w:val="none"/>
          <w:lang w:val="en-US" w:eastAsia="zh-CN"/>
        </w:rPr>
        <w:t xml:space="preserve">六</w:t>
      </w:r>
      <w:r>
        <w:rPr>
          <w:rFonts w:hint="eastAsia" w:ascii="宋体" w:hAnsi="宋体" w:eastAsia="宋体" w:cs="Times New Roman"/>
          <w:b/>
          <w:color w:val="auto"/>
          <w:sz w:val="24"/>
          <w:szCs w:val="24"/>
          <w:highlight w:val="none"/>
          <w:lang w:val="en-US" w:eastAsia="zh-CN"/>
        </w:rPr>
        <w:t xml:space="preserve">、服务管理与考核</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本项目经招标确定的定点康复服务机构，须全面服从采购人（即合同签订甲方）的康复服务机构各项管理与考核安排及要求，包含但不限于如下具体内容。</w:t>
      </w:r>
      <w:r/>
    </w:p>
    <w:p>
      <w:pPr>
        <w:ind w:firstLine="482"/>
        <w:keepLines w:val="0"/>
        <w:keepNext w:val="0"/>
        <w:pageBreakBefore w:val="0"/>
        <w:spacing w:line="340" w:lineRule="exact"/>
        <w:widowControl w:val="off"/>
        <w:rPr>
          <w:rFonts w:ascii="Times New Roman" w:hAnsi="Times New Roman" w:eastAsia="宋体" w:cs="仿宋"/>
          <w:b/>
          <w:color w:val="auto"/>
          <w:sz w:val="24"/>
        </w:rPr>
      </w:pPr>
      <w:r>
        <w:rPr>
          <w:rFonts w:hint="eastAsia" w:ascii="Times New Roman" w:hAnsi="Times New Roman" w:eastAsia="宋体" w:cs="仿宋"/>
          <w:b/>
          <w:color w:val="auto"/>
          <w:sz w:val="24"/>
        </w:rPr>
        <w:t xml:space="preserve">（一）基本硬件建设：</w:t>
      </w:r>
      <w:r/>
    </w:p>
    <w:p>
      <w:pPr>
        <w:ind w:firstLine="482"/>
        <w:keepLines w:val="0"/>
        <w:keepNext w:val="0"/>
        <w:pageBreakBefore w:val="0"/>
        <w:spacing w:line="340" w:lineRule="exact"/>
        <w:widowControl w:val="off"/>
        <w:rPr>
          <w:rFonts w:ascii="Times New Roman" w:hAnsi="Times New Roman" w:eastAsia="宋体" w:cs="仿宋"/>
          <w:b/>
          <w:color w:val="auto"/>
          <w:sz w:val="24"/>
        </w:rPr>
      </w:pPr>
      <w:r>
        <w:rPr>
          <w:rFonts w:hint="eastAsia" w:ascii="Times New Roman" w:hAnsi="Times New Roman" w:eastAsia="宋体" w:cs="仿宋"/>
          <w:b/>
          <w:color w:val="auto"/>
          <w:sz w:val="24"/>
        </w:rPr>
        <w:t xml:space="preserve">1、建设标准</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val="0"/>
          <w:color w:val="auto"/>
          <w:sz w:val="24"/>
          <w:u w:val="none"/>
          <w:lang w:val="en-US" w:eastAsia="zh-CN"/>
        </w:rPr>
        <w:t xml:space="preserve">1.1</w:t>
      </w:r>
      <w:r>
        <w:rPr>
          <w:rFonts w:hint="eastAsia" w:ascii="Times New Roman" w:hAnsi="Times New Roman" w:eastAsia="宋体" w:cs="仿宋"/>
          <w:b w:val="0"/>
          <w:bCs w:val="0"/>
          <w:color w:val="auto"/>
          <w:sz w:val="24"/>
          <w:u w:val="none"/>
        </w:rPr>
        <w:t xml:space="preserve">消防达标要求：符合国家《建筑防火通用规范》（GB55037-2022）中关于“儿童活动场所”的相关要求，按照《建设工程消防设计审查验收管理暂行规定》(住建部第 51 号令)</w:t>
      </w:r>
      <w:r>
        <w:rPr>
          <w:rFonts w:hint="eastAsia" w:ascii="Times New Roman" w:hAnsi="Times New Roman" w:eastAsia="宋体" w:cs="仿宋"/>
          <w:b w:val="0"/>
          <w:bCs/>
          <w:color w:val="auto"/>
          <w:sz w:val="24"/>
          <w:u w:val="none"/>
        </w:rPr>
        <w:t xml:space="preserve">规定，儿童室内活动场所总建筑面积大于 1000 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p>
    <w:p>
      <w:pPr>
        <w:ind w:firstLine="482"/>
        <w:keepLines w:val="0"/>
        <w:keepNext w:val="0"/>
        <w:pageBreakBefore w:val="0"/>
        <w:spacing w:line="340" w:lineRule="exact"/>
        <w:widowControl w:val="off"/>
        <w:rPr>
          <w:rFonts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lang w:val="en-US" w:eastAsia="zh-CN"/>
        </w:rPr>
        <w:t xml:space="preserve">1.2</w:t>
      </w:r>
      <w:r>
        <w:rPr>
          <w:rFonts w:hint="eastAsia" w:ascii="Times New Roman" w:hAnsi="Times New Roman" w:eastAsia="宋体" w:cs="仿宋"/>
          <w:b w:val="0"/>
          <w:bCs/>
          <w:color w:val="auto"/>
          <w:sz w:val="24"/>
          <w:u w:val="none"/>
        </w:rPr>
        <w:t xml:space="preserve">建设要求：机构规划布局、建设规模和建设面积执行《残疾人康复机构建设标准》（建标165－2013）中关于“选址与规划布局”和“建设规模与建筑面积指标”的相关规定。</w:t>
      </w:r>
      <w:r/>
    </w:p>
    <w:p>
      <w:pPr>
        <w:ind w:firstLine="482"/>
        <w:keepLines w:val="0"/>
        <w:keepNext w:val="0"/>
        <w:pageBreakBefore w:val="0"/>
        <w:spacing w:line="340" w:lineRule="exact"/>
        <w:widowControl w:val="off"/>
        <w:rPr>
          <w:rFonts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lang w:val="en-US" w:eastAsia="zh-CN"/>
        </w:rPr>
        <w:t xml:space="preserve">1.3</w:t>
      </w:r>
      <w:r>
        <w:rPr>
          <w:rFonts w:hint="eastAsia" w:ascii="Times New Roman" w:hAnsi="Times New Roman" w:eastAsia="宋体" w:cs="仿宋"/>
          <w:b w:val="0"/>
          <w:bCs/>
          <w:color w:val="auto"/>
          <w:sz w:val="24"/>
          <w:u w:val="none"/>
        </w:rPr>
        <w:t xml:space="preserve">环境要求</w:t>
      </w:r>
      <w:r/>
    </w:p>
    <w:p>
      <w:pPr>
        <w:ind w:firstLine="482"/>
        <w:keepLines w:val="0"/>
        <w:keepNext w:val="0"/>
        <w:pageBreakBefore w:val="0"/>
        <w:spacing w:line="34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应有与收训规模相适应的独立、安全、相对稳定的房屋，并设置在安全区域内，周围 50 米以内无污染、噪音影响。平房有独立院落，多层建筑宜设置在三层以下。不应与易爆、易燃等危化品生产、储存、装卸场所相邻，应远离高压线、垃圾站及大型机动车停车场。</w:t>
      </w:r>
      <w:r/>
    </w:p>
    <w:p>
      <w:pPr>
        <w:ind w:firstLine="482"/>
        <w:keepLines w:val="0"/>
        <w:keepNext w:val="0"/>
        <w:pageBreakBefore w:val="0"/>
        <w:spacing w:line="340" w:lineRule="exact"/>
        <w:widowControl w:val="off"/>
        <w:rPr>
          <w:rFonts w:hint="eastAsia" w:ascii="Times New Roman" w:hAnsi="Times New Roman" w:eastAsia="宋体" w:cs="仿宋"/>
          <w:color w:val="auto"/>
          <w:sz w:val="24"/>
          <w:u w:val="none"/>
        </w:rPr>
      </w:pPr>
      <w:r>
        <w:rPr>
          <w:rFonts w:hint="eastAsia" w:ascii="Times New Roman" w:hAnsi="Times New Roman" w:eastAsia="宋体" w:cs="仿宋"/>
          <w:sz w:val="24"/>
        </w:rPr>
        <w:t xml:space="preserve">生活用房应设在建筑的底层，设有独立出入口；有独立的室外活动场地。生活用房和室外场地与其他建筑部分采取隔离措施，配备防止物体坠落设施，光照充足，通风良好</w:t>
      </w:r>
      <w:r>
        <w:rPr>
          <w:rFonts w:hint="eastAsia" w:ascii="Times New Roman" w:hAnsi="Times New Roman" w:eastAsia="宋体" w:cs="仿宋"/>
          <w:color w:val="auto"/>
          <w:sz w:val="24"/>
          <w:u w:val="none"/>
        </w:rPr>
        <w:t xml:space="preserve">。</w:t>
      </w:r>
      <w:r/>
    </w:p>
    <w:p>
      <w:pPr>
        <w:ind w:firstLine="482"/>
        <w:keepLines w:val="0"/>
        <w:keepNext w:val="0"/>
        <w:pageBreakBefore w:val="0"/>
        <w:spacing w:line="340" w:lineRule="exact"/>
        <w:widowControl w:val="off"/>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 xml:space="preserve">2、</w:t>
      </w:r>
      <w:r>
        <w:rPr>
          <w:rFonts w:hint="eastAsia" w:ascii="Times New Roman" w:hAnsi="Times New Roman" w:eastAsia="宋体" w:cs="仿宋"/>
          <w:b/>
          <w:color w:val="auto"/>
          <w:sz w:val="24"/>
          <w:u w:val="none"/>
        </w:rPr>
        <w:t xml:space="preserve">定点机构</w:t>
      </w:r>
      <w:r>
        <w:rPr>
          <w:rFonts w:hint="eastAsia" w:ascii="Times New Roman" w:hAnsi="Times New Roman" w:eastAsia="宋体" w:cs="仿宋"/>
          <w:b/>
          <w:color w:val="auto"/>
          <w:sz w:val="24"/>
          <w:u w:val="none"/>
          <w:lang w:val="en-US" w:eastAsia="zh-CN"/>
        </w:rPr>
        <w:t xml:space="preserve">内部管理</w:t>
      </w:r>
      <w:r/>
    </w:p>
    <w:p>
      <w:pPr>
        <w:ind w:firstLine="482"/>
        <w:keepLines w:val="0"/>
        <w:keepNext w:val="0"/>
        <w:pageBreakBefore w:val="0"/>
        <w:spacing w:line="34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2.2制度管理</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val="en-US" w:eastAsia="zh-CN"/>
        </w:rPr>
      </w:pPr>
      <w:r>
        <w:rPr>
          <w:rFonts w:hint="eastAsia" w:ascii="宋体" w:hAnsi="宋体" w:cs="宋体"/>
          <w:color w:val="auto"/>
          <w:sz w:val="24"/>
          <w:szCs w:val="24"/>
          <w:lang w:val="en-US" w:eastAsia="zh-CN"/>
        </w:rPr>
        <w:t xml:space="preserve">2.2.1包含岗位职责、业务管理、</w:t>
      </w:r>
      <w:r>
        <w:rPr>
          <w:rFonts w:ascii="宋体" w:hAnsi="宋体" w:eastAsia="宋体" w:cs="宋体"/>
          <w:color w:val="auto"/>
          <w:sz w:val="24"/>
          <w:szCs w:val="24"/>
        </w:rPr>
        <w:t xml:space="preserve">人力资源管理、财务管理、突发事件应急预案（含安全、消防等）、信息管理（含信息安全、舆情处置等）、服务项目及收费标准等信息公示；做好年度自查管理的总结报告。</w:t>
      </w:r>
      <w:r/>
    </w:p>
    <w:p>
      <w:pPr>
        <w:ind w:firstLine="482"/>
        <w:keepLines w:val="0"/>
        <w:keepNext w:val="0"/>
        <w:pageBreakBefore w:val="0"/>
        <w:spacing w:line="340" w:lineRule="exact"/>
        <w:widowControl w:val="off"/>
        <w:rPr>
          <w:rFonts w:ascii="宋体" w:hAnsi="宋体" w:eastAsia="宋体" w:cs="宋体"/>
          <w:color w:val="auto"/>
          <w:sz w:val="24"/>
          <w:szCs w:val="24"/>
        </w:rPr>
      </w:pPr>
      <w:r>
        <w:rPr>
          <w:rFonts w:hint="eastAsia" w:ascii="宋体" w:hAnsi="宋体" w:cs="宋体"/>
          <w:color w:val="auto"/>
          <w:sz w:val="24"/>
          <w:szCs w:val="24"/>
          <w:lang w:val="en-US" w:eastAsia="zh-CN"/>
        </w:rPr>
        <w:t xml:space="preserve">2.2.2</w:t>
      </w:r>
      <w:r>
        <w:rPr>
          <w:rFonts w:hint="eastAsia" w:ascii="宋体" w:hAnsi="宋体" w:eastAsia="宋体" w:cs="宋体"/>
          <w:color w:val="auto"/>
          <w:sz w:val="24"/>
          <w:szCs w:val="24"/>
        </w:rPr>
        <w:t xml:space="preserve">并有相应的督查、问责、清退和奖惩制度。</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lang w:val="en-US" w:eastAsia="zh-CN"/>
        </w:rPr>
      </w:pPr>
      <w:r>
        <w:rPr>
          <w:rFonts w:hint="eastAsia" w:ascii="宋体" w:hAnsi="宋体" w:cs="宋体"/>
          <w:color w:val="auto"/>
          <w:sz w:val="24"/>
          <w:szCs w:val="24"/>
          <w:lang w:val="en-US" w:eastAsia="zh-CN"/>
        </w:rPr>
        <w:t xml:space="preserve">2.2.3</w:t>
      </w:r>
      <w:r>
        <w:rPr>
          <w:rFonts w:ascii="宋体" w:hAnsi="宋体" w:eastAsia="宋体" w:cs="宋体"/>
          <w:color w:val="auto"/>
          <w:sz w:val="24"/>
          <w:szCs w:val="24"/>
        </w:rPr>
        <w:t xml:space="preserve">各项安全管理制度和突发事件应急预案齐备，有完善的防火、防盗设施，每年至少组织一次消防逃生演练，对要害部位有特殊的管理措施和预警预案。突发事件应当及时向主管部门或有关部门报告，并有完整的过程和应急处理记录。</w:t>
      </w:r>
      <w:r/>
    </w:p>
    <w:p>
      <w:pPr>
        <w:ind w:firstLine="482"/>
        <w:keepLines w:val="0"/>
        <w:keepNext w:val="0"/>
        <w:pageBreakBefore w:val="0"/>
        <w:spacing w:line="3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2.3绩效审计</w:t>
      </w:r>
      <w:r/>
    </w:p>
    <w:p>
      <w:pPr>
        <w:ind w:firstLine="482"/>
        <w:keepLines w:val="0"/>
        <w:keepNext w:val="0"/>
        <w:pageBreakBefore w:val="0"/>
        <w:spacing w:line="340" w:lineRule="exact"/>
        <w:widowControl w:val="off"/>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2.3.1接受业务主管部门财务检查和年度审计，经县级以上残联会同财政部门年度康复服务项目绩效考核合格以上。</w:t>
      </w:r>
      <w:r/>
    </w:p>
    <w:p>
      <w:pPr>
        <w:ind w:firstLine="482"/>
        <w:keepLines w:val="0"/>
        <w:keepNext w:val="0"/>
        <w:pageBreakBefore w:val="0"/>
        <w:spacing w:line="34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2.3.2</w:t>
      </w:r>
      <w:r>
        <w:rPr>
          <w:rFonts w:ascii="宋体" w:hAnsi="宋体" w:eastAsia="宋体" w:cs="宋体"/>
          <w:color w:val="auto"/>
          <w:sz w:val="24"/>
          <w:szCs w:val="24"/>
        </w:rPr>
        <w:t xml:space="preserve">严格执行行业收费指导标准，在机构醒目位置公布收费标准。</w:t>
      </w:r>
      <w:r/>
    </w:p>
    <w:p>
      <w:pPr>
        <w:ind w:firstLine="482"/>
        <w:keepLines w:val="0"/>
        <w:keepNext w:val="0"/>
        <w:pageBreakBefore w:val="0"/>
        <w:spacing w:line="34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2.3.3</w:t>
      </w:r>
      <w:r>
        <w:rPr>
          <w:rFonts w:ascii="宋体" w:hAnsi="宋体" w:eastAsia="宋体" w:cs="宋体"/>
          <w:color w:val="auto"/>
          <w:sz w:val="24"/>
          <w:szCs w:val="24"/>
        </w:rPr>
        <w:t xml:space="preserve">服务项目和收费标准等按要求进行公示，如需调整收费标准，须在机构醒目位置张榜公示3个月，期满无异议后方可调整价格，同时向县残联和市残联进行报备，杜绝乱收费和乱涨价现象的发生。 </w:t>
      </w:r>
      <w:r/>
    </w:p>
    <w:p>
      <w:pPr>
        <w:ind w:firstLine="482"/>
        <w:keepLines w:val="0"/>
        <w:keepNext w:val="0"/>
        <w:pageBreakBefore w:val="0"/>
        <w:spacing w:line="340" w:lineRule="exact"/>
        <w:widowControl w:val="off"/>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 xml:space="preserve">3、</w:t>
      </w:r>
      <w:r>
        <w:rPr>
          <w:rFonts w:hint="eastAsia" w:ascii="Times New Roman" w:hAnsi="Times New Roman" w:eastAsia="宋体" w:cs="仿宋"/>
          <w:b/>
          <w:color w:val="auto"/>
          <w:sz w:val="24"/>
          <w:u w:val="none"/>
        </w:rPr>
        <w:t xml:space="preserve">定点机构</w:t>
      </w:r>
      <w:r>
        <w:rPr>
          <w:rFonts w:hint="eastAsia" w:ascii="Times New Roman" w:hAnsi="Times New Roman" w:eastAsia="宋体" w:cs="仿宋"/>
          <w:b/>
          <w:color w:val="auto"/>
          <w:sz w:val="24"/>
          <w:u w:val="none"/>
          <w:lang w:val="en-US" w:eastAsia="zh-CN"/>
        </w:rPr>
        <w:t xml:space="preserve">设施设备</w:t>
      </w:r>
      <w:r/>
    </w:p>
    <w:p>
      <w:pPr>
        <w:ind w:firstLine="482"/>
        <w:keepLines w:val="0"/>
        <w:keepNext w:val="0"/>
        <w:pageBreakBefore w:val="0"/>
        <w:spacing w:line="340" w:lineRule="exact"/>
        <w:widowControl w:val="off"/>
        <w:rPr>
          <w:rFonts w:ascii="Times New Roman" w:hAnsi="Times New Roman" w:eastAsia="宋体" w:cs="仿宋"/>
          <w:b/>
          <w:bCs/>
          <w:color w:val="auto"/>
          <w:sz w:val="24"/>
          <w:u w:val="none"/>
          <w:lang w:val="en-US" w:eastAsia="zh-CN"/>
        </w:rPr>
      </w:pPr>
      <w:r>
        <w:rPr>
          <w:rFonts w:hint="eastAsia" w:ascii="Times New Roman" w:hAnsi="Times New Roman" w:eastAsia="宋体" w:cs="仿宋"/>
          <w:b/>
          <w:bCs/>
          <w:color w:val="auto"/>
          <w:sz w:val="24"/>
          <w:u w:val="none"/>
          <w:lang w:val="en-US" w:eastAsia="zh-CN"/>
        </w:rPr>
        <w:t xml:space="preserve">3.1训练场地</w:t>
      </w:r>
      <w:r/>
    </w:p>
    <w:p>
      <w:pPr>
        <w:ind w:firstLine="482"/>
        <w:keepLines w:val="0"/>
        <w:keepNext w:val="0"/>
        <w:pageBreakBefore w:val="0"/>
        <w:spacing w:line="340" w:lineRule="exact"/>
        <w:widowControl w:val="off"/>
        <w:rPr>
          <w:rFonts w:hint="eastAsia" w:ascii="Times New Roman" w:hAnsi="Times New Roman" w:cs="仿宋"/>
          <w:color w:val="auto"/>
          <w:sz w:val="24"/>
          <w:u w:val="none"/>
          <w:lang w:val="en-US" w:eastAsia="zh-CN"/>
        </w:rPr>
      </w:pPr>
      <w:r>
        <w:rPr>
          <w:rFonts w:hint="eastAsia" w:ascii="Times New Roman" w:hAnsi="Times New Roman" w:cs="仿宋"/>
          <w:color w:val="auto"/>
          <w:sz w:val="24"/>
          <w:u w:val="none"/>
          <w:lang w:val="en-US" w:eastAsia="zh-CN"/>
        </w:rPr>
        <w:t xml:space="preserve">3.1.1应设置测听室、个训教室、集体教室、活动室和辅助用房、室外活动场地业务用房面积不少于建筑总面积的60%。</w:t>
      </w:r>
      <w:r/>
    </w:p>
    <w:p>
      <w:pPr>
        <w:ind w:firstLine="482"/>
        <w:keepLines w:val="0"/>
        <w:keepNext w:val="0"/>
        <w:pageBreakBefore w:val="0"/>
        <w:spacing w:line="340" w:lineRule="exact"/>
        <w:widowControl w:val="off"/>
        <w:rPr>
          <w:rFonts w:hint="eastAsia" w:ascii="Times New Roman" w:hAnsi="Times New Roman" w:cs="仿宋"/>
          <w:color w:val="auto"/>
          <w:sz w:val="24"/>
          <w:u w:val="none"/>
          <w:lang w:val="en-US" w:eastAsia="zh-CN"/>
        </w:rPr>
      </w:pPr>
      <w:r>
        <w:rPr>
          <w:rFonts w:hint="eastAsia" w:ascii="Times New Roman" w:hAnsi="Times New Roman" w:cs="仿宋"/>
          <w:color w:val="auto"/>
          <w:sz w:val="24"/>
          <w:u w:val="none"/>
          <w:lang w:val="en-US" w:eastAsia="zh-CN"/>
        </w:rPr>
        <w:t xml:space="preserve">3.1.2设置至少1间测听室，单室面积不少于6平方米，符合 GB/T16403 关于测听室建设标准。</w:t>
      </w:r>
      <w:r/>
    </w:p>
    <w:p>
      <w:pPr>
        <w:ind w:firstLine="482"/>
        <w:keepLines w:val="0"/>
        <w:keepNext w:val="0"/>
        <w:pageBreakBefore w:val="0"/>
        <w:spacing w:line="340" w:lineRule="exact"/>
        <w:widowControl w:val="off"/>
        <w:rPr>
          <w:rFonts w:hint="eastAsia" w:ascii="Times New Roman" w:hAnsi="Times New Roman" w:cs="仿宋"/>
          <w:color w:val="auto"/>
          <w:sz w:val="24"/>
          <w:u w:val="none"/>
          <w:lang w:val="en-US" w:eastAsia="zh-CN"/>
        </w:rPr>
      </w:pPr>
      <w:r>
        <w:rPr>
          <w:rFonts w:hint="eastAsia" w:ascii="Times New Roman" w:hAnsi="Times New Roman" w:cs="仿宋"/>
          <w:color w:val="auto"/>
          <w:sz w:val="24"/>
          <w:u w:val="none"/>
          <w:lang w:val="en-US" w:eastAsia="zh-CN"/>
        </w:rPr>
        <w:t xml:space="preserve">3.1.3个训教室数量与收训儿童人数按1:6的比例标准设置，每间面积应不小于8平方米，室内应作吸音处理，本底噪音小于35dB(A)，混响时间小于0.4秒，配有听能检测保养包。</w:t>
      </w:r>
      <w:r/>
    </w:p>
    <w:p>
      <w:pPr>
        <w:ind w:firstLine="482"/>
        <w:keepLines w:val="0"/>
        <w:keepNext w:val="0"/>
        <w:pageBreakBefore w:val="0"/>
        <w:spacing w:line="340" w:lineRule="exact"/>
        <w:widowControl w:val="off"/>
        <w:rPr>
          <w:rFonts w:hint="eastAsia" w:ascii="Times New Roman" w:hAnsi="Times New Roman" w:cs="仿宋"/>
          <w:color w:val="auto"/>
          <w:sz w:val="24"/>
          <w:u w:val="none"/>
          <w:lang w:val="en-US" w:eastAsia="zh-CN"/>
        </w:rPr>
      </w:pPr>
      <w:r>
        <w:rPr>
          <w:rFonts w:hint="eastAsia" w:ascii="Times New Roman" w:hAnsi="Times New Roman" w:cs="仿宋"/>
          <w:color w:val="auto"/>
          <w:sz w:val="24"/>
          <w:u w:val="none"/>
          <w:lang w:val="en-US" w:eastAsia="zh-CN"/>
        </w:rPr>
        <w:t xml:space="preserve">3.1.4集体教室参照《幼儿园工作规程》(2016年版)执行，同时满足听力言语康复训练需要，教室内有隔音降噪处理，信噪比大于等于15dB。</w:t>
      </w:r>
      <w:r/>
    </w:p>
    <w:p>
      <w:pPr>
        <w:ind w:firstLine="482"/>
        <w:keepLines w:val="0"/>
        <w:keepNext w:val="0"/>
        <w:pageBreakBefore w:val="0"/>
        <w:spacing w:line="340" w:lineRule="exact"/>
        <w:widowControl w:val="off"/>
        <w:rPr>
          <w:rFonts w:hint="eastAsia" w:ascii="Times New Roman" w:hAnsi="Times New Roman" w:eastAsia="宋体" w:cs="仿宋"/>
          <w:b w:val="0"/>
          <w:bCs/>
          <w:color w:val="auto"/>
          <w:sz w:val="24"/>
          <w:u w:val="none"/>
        </w:rPr>
      </w:pPr>
      <w:r>
        <w:rPr>
          <w:rFonts w:hint="eastAsia" w:ascii="Times New Roman" w:hAnsi="Times New Roman" w:cs="仿宋"/>
          <w:color w:val="auto"/>
          <w:sz w:val="24"/>
          <w:u w:val="none"/>
          <w:lang w:val="en-US" w:eastAsia="zh-CN"/>
        </w:rPr>
        <w:t xml:space="preserve">3.1.5设置有开展学前教育教学活动的用房，建筑面积按人均3平方米标准执行，本底噪声小于45dB(A)，混响系数不大于0.6ms。有地板覆盖物，设置有观察、精细动作练习、阅读和游戏区</w:t>
      </w:r>
      <w:r>
        <w:rPr>
          <w:rFonts w:hint="eastAsia" w:ascii="Times New Roman" w:hAnsi="Times New Roman" w:eastAsia="宋体" w:cs="仿宋"/>
          <w:b w:val="0"/>
          <w:bCs/>
          <w:color w:val="auto"/>
          <w:sz w:val="24"/>
          <w:u w:val="none"/>
        </w:rPr>
        <w:t xml:space="preserve">。</w:t>
      </w:r>
      <w:r/>
    </w:p>
    <w:p>
      <w:pPr>
        <w:ind w:firstLine="482"/>
        <w:keepLines w:val="0"/>
        <w:keepNext w:val="0"/>
        <w:pageBreakBefore w:val="0"/>
        <w:spacing w:line="340" w:lineRule="exact"/>
        <w:widowControl w:val="off"/>
        <w:rPr>
          <w:rFonts w:ascii="Times New Roman" w:hAnsi="Times New Roman" w:eastAsia="宋体" w:cs="仿宋"/>
          <w:color w:val="auto"/>
          <w:sz w:val="24"/>
          <w:u w:val="none"/>
        </w:rPr>
      </w:pPr>
      <w:r>
        <w:rPr>
          <w:rFonts w:hint="eastAsia" w:ascii="Times New Roman" w:hAnsi="Times New Roman" w:eastAsia="宋体" w:cs="仿宋"/>
          <w:b/>
          <w:color w:val="auto"/>
          <w:sz w:val="24"/>
          <w:u w:val="none"/>
          <w:lang w:val="en-US" w:eastAsia="zh-CN"/>
        </w:rPr>
        <w:t xml:space="preserve">3.2训练设备</w:t>
      </w:r>
      <w:r/>
    </w:p>
    <w:p>
      <w:pPr>
        <w:ind w:firstLine="482"/>
        <w:keepLines w:val="0"/>
        <w:keepNext w:val="0"/>
        <w:pageBreakBefore w:val="0"/>
        <w:spacing w:line="340" w:lineRule="exact"/>
        <w:widowControl w:val="off"/>
        <w:rPr>
          <w:rFonts w:hint="eastAsia" w:ascii="Times New Roman" w:hAnsi="Times New Roman" w:cs="仿宋"/>
          <w:color w:val="auto"/>
          <w:sz w:val="24"/>
          <w:u w:val="none"/>
          <w:lang w:val="en-US" w:eastAsia="zh-CN"/>
        </w:rPr>
      </w:pPr>
      <w:r>
        <w:rPr>
          <w:rFonts w:hint="eastAsia" w:ascii="Times New Roman" w:hAnsi="Times New Roman" w:cs="仿宋"/>
          <w:color w:val="auto"/>
          <w:sz w:val="24"/>
          <w:u w:val="none"/>
          <w:lang w:val="en-US" w:eastAsia="zh-CN"/>
        </w:rPr>
        <w:t xml:space="preserve">3.2.1室外活动场地面积按人均2平方米标准设置，建有与听力(言语)残疾儿童相适应的运动器材和游戏娱乐设施，室外场地应独立，设有安全提示标志和安全设施，确保无安全隐患。</w:t>
      </w:r>
      <w:r/>
    </w:p>
    <w:p>
      <w:pPr>
        <w:ind w:firstLine="482"/>
        <w:keepLines w:val="0"/>
        <w:keepNext w:val="0"/>
        <w:pageBreakBefore w:val="0"/>
        <w:spacing w:line="340" w:lineRule="exact"/>
        <w:widowControl w:val="off"/>
        <w:rPr>
          <w:rFonts w:hint="eastAsia" w:ascii="Times New Roman" w:hAnsi="Times New Roman" w:cs="仿宋"/>
          <w:color w:val="auto"/>
          <w:sz w:val="24"/>
          <w:u w:val="none"/>
          <w:lang w:val="en-US" w:eastAsia="zh-CN"/>
        </w:rPr>
      </w:pPr>
      <w:r>
        <w:rPr>
          <w:rFonts w:hint="eastAsia" w:ascii="Times New Roman" w:hAnsi="Times New Roman" w:cs="仿宋"/>
          <w:color w:val="auto"/>
          <w:sz w:val="24"/>
          <w:u w:val="none"/>
          <w:lang w:val="en-US" w:eastAsia="zh-CN"/>
        </w:rPr>
        <w:t xml:space="preserve">3.2.2康复评估设备：听觉言语康复评估工具、言语听觉反应评估工具、希—内学习能力测验、格雷费斯智力测验、言语功能评估仪；承接人工耳蜗植入手术后康复训练的机构配备人工耳蜗调试设备。</w:t>
      </w:r>
      <w:r/>
    </w:p>
    <w:p>
      <w:pPr>
        <w:ind w:firstLine="482"/>
        <w:keepLines w:val="0"/>
        <w:keepNext w:val="0"/>
        <w:pageBreakBefore w:val="0"/>
        <w:spacing w:line="340" w:lineRule="exact"/>
        <w:widowControl w:val="off"/>
        <w:rPr>
          <w:rFonts w:hint="eastAsia" w:ascii="Times New Roman" w:hAnsi="Times New Roman" w:cs="仿宋"/>
          <w:color w:val="auto"/>
          <w:sz w:val="24"/>
          <w:u w:val="none"/>
          <w:lang w:val="en-US" w:eastAsia="zh-CN"/>
        </w:rPr>
      </w:pPr>
      <w:r>
        <w:rPr>
          <w:rFonts w:hint="eastAsia" w:ascii="Times New Roman" w:hAnsi="Times New Roman" w:cs="仿宋"/>
          <w:color w:val="auto"/>
          <w:sz w:val="24"/>
          <w:u w:val="none"/>
          <w:lang w:val="en-US" w:eastAsia="zh-CN"/>
        </w:rPr>
        <w:t xml:space="preserve">3.2.3听力学设备：听能保养包、助听器保养工具、听力计(带声场插入式耳机、压耳式耳机、骨导耳机)、视觉强化测听设备、听觉评估仪、测听玩具、电耳镜、简易声级计等。</w:t>
      </w:r>
      <w:r/>
    </w:p>
    <w:p>
      <w:pPr>
        <w:ind w:firstLine="482"/>
        <w:keepLines w:val="0"/>
        <w:keepNext w:val="0"/>
        <w:pageBreakBefore w:val="0"/>
        <w:spacing w:line="340" w:lineRule="exact"/>
        <w:widowControl w:val="off"/>
        <w:rPr>
          <w:rFonts w:hint="eastAsia" w:ascii="Times New Roman" w:hAnsi="Times New Roman" w:cs="仿宋"/>
          <w:color w:val="auto"/>
          <w:sz w:val="24"/>
          <w:u w:val="none"/>
          <w:lang w:val="en-US" w:eastAsia="zh-CN"/>
        </w:rPr>
      </w:pPr>
      <w:r>
        <w:rPr>
          <w:rFonts w:hint="eastAsia" w:ascii="Times New Roman" w:hAnsi="Times New Roman" w:cs="仿宋"/>
          <w:color w:val="auto"/>
          <w:sz w:val="24"/>
          <w:u w:val="none"/>
          <w:lang w:val="en-US" w:eastAsia="zh-CN"/>
        </w:rPr>
        <w:t xml:space="preserve">3.2.4康复训练与教学设备：打击乐器、可发声玩教具、言语康复训练系统用品用具、听觉干预系统用品用具、电脑、电视机、投影仪、电子琴(钢琴)、幼儿园教材、听力(言语)残疾儿童康复训练系列教材、教育类图书、体育活动器材等。</w:t>
      </w:r>
      <w:r/>
    </w:p>
    <w:p>
      <w:pPr>
        <w:ind w:firstLine="482"/>
        <w:keepLines w:val="0"/>
        <w:keepNext w:val="0"/>
        <w:pageBreakBefore w:val="0"/>
        <w:spacing w:line="340" w:lineRule="exact"/>
        <w:widowControl w:val="off"/>
        <w:rPr>
          <w:rFonts w:hint="eastAsia" w:ascii="Times New Roman" w:hAnsi="Times New Roman" w:cs="仿宋"/>
          <w:color w:val="auto"/>
          <w:sz w:val="24"/>
          <w:u w:val="none"/>
          <w:lang w:val="en-US" w:eastAsia="zh-CN"/>
        </w:rPr>
      </w:pPr>
      <w:r>
        <w:rPr>
          <w:rFonts w:hint="eastAsia" w:ascii="Times New Roman" w:hAnsi="Times New Roman" w:cs="仿宋"/>
          <w:color w:val="auto"/>
          <w:sz w:val="24"/>
          <w:u w:val="none"/>
          <w:lang w:val="en-US" w:eastAsia="zh-CN"/>
        </w:rPr>
        <w:t xml:space="preserve">3.2.5其它设备：按人均4件的标准配备符合儿童训练特点的各类玩具和图书。配备家长培训所需的教学设备。</w:t>
      </w:r>
      <w:r/>
    </w:p>
    <w:p>
      <w:pPr>
        <w:ind w:firstLine="482"/>
        <w:keepLines w:val="0"/>
        <w:keepNext w:val="0"/>
        <w:pageBreakBefore w:val="0"/>
        <w:spacing w:line="340" w:lineRule="exact"/>
        <w:widowControl w:val="off"/>
        <w:rPr>
          <w:rFonts w:hint="default" w:ascii="Times New Roman" w:hAnsi="Times New Roman" w:cs="仿宋"/>
          <w:color w:val="auto"/>
          <w:sz w:val="24"/>
          <w:u w:val="none"/>
          <w:lang w:val="en-US" w:eastAsia="zh-CN"/>
        </w:rPr>
      </w:pPr>
      <w:r>
        <w:rPr>
          <w:rFonts w:hint="eastAsia" w:ascii="Times New Roman" w:hAnsi="Times New Roman" w:cs="仿宋"/>
          <w:color w:val="auto"/>
          <w:sz w:val="24"/>
          <w:u w:val="none"/>
          <w:lang w:val="en-US" w:eastAsia="zh-CN"/>
        </w:rPr>
        <w:t xml:space="preserve">3.2.6配备监控设施：康复训练全程监控，监控录像资料应保留2个月以上，所产生的一切费用由乙方自行承担。</w:t>
      </w:r>
      <w:r/>
    </w:p>
    <w:p>
      <w:pPr>
        <w:ind w:firstLine="482"/>
        <w:keepLines w:val="0"/>
        <w:keepNext w:val="0"/>
        <w:pageBreakBefore w:val="0"/>
        <w:spacing w:line="340" w:lineRule="exact"/>
        <w:widowControl w:val="off"/>
        <w:rPr>
          <w:rFonts w:hint="eastAsia" w:ascii="Times New Roman" w:hAnsi="Times New Roman" w:eastAsia="宋体" w:cs="仿宋"/>
          <w:b/>
          <w:color w:val="auto"/>
          <w:sz w:val="24"/>
        </w:rPr>
      </w:pPr>
      <w:r>
        <w:rPr>
          <w:rFonts w:hint="eastAsia" w:ascii="Times New Roman" w:hAnsi="Times New Roman" w:eastAsia="宋体" w:cs="仿宋"/>
          <w:b/>
          <w:color w:val="auto"/>
          <w:sz w:val="24"/>
          <w:lang w:val="en-US" w:eastAsia="zh-CN"/>
        </w:rPr>
        <w:t xml:space="preserve">4、机构管理</w:t>
      </w:r>
      <w:r/>
    </w:p>
    <w:p>
      <w:pPr>
        <w:ind w:firstLine="482"/>
        <w:keepLines w:val="0"/>
        <w:keepNext w:val="0"/>
        <w:pageBreakBefore w:val="0"/>
        <w:spacing w:line="34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4.1人员配备</w:t>
      </w:r>
      <w:r/>
    </w:p>
    <w:p>
      <w:pPr>
        <w:ind w:firstLine="482"/>
        <w:keepLines w:val="0"/>
        <w:keepNext w:val="0"/>
        <w:pageBreakBefore w:val="0"/>
        <w:spacing w:line="340" w:lineRule="exact"/>
        <w:widowControl w:val="off"/>
        <w:rPr>
          <w:rFonts w:hint="eastAsia" w:ascii="Times New Roman" w:hAnsi="Times New Roman" w:cs="仿宋"/>
          <w:sz w:val="24"/>
          <w:lang w:val="en-US" w:eastAsia="zh-CN"/>
        </w:rPr>
      </w:pPr>
      <w:r>
        <w:rPr>
          <w:rFonts w:hint="eastAsia" w:ascii="Times New Roman" w:hAnsi="Times New Roman" w:eastAsia="宋体" w:cs="仿宋"/>
          <w:sz w:val="24"/>
          <w:lang w:val="en-US" w:eastAsia="zh-CN"/>
        </w:rPr>
        <w:t xml:space="preserve">4.1</w:t>
      </w:r>
      <w:r>
        <w:rPr>
          <w:rFonts w:hint="eastAsia" w:ascii="Times New Roman" w:hAnsi="Times New Roman" w:cs="仿宋"/>
          <w:sz w:val="24"/>
          <w:lang w:val="en-US" w:eastAsia="zh-CN"/>
        </w:rPr>
        <w:t xml:space="preserve">.1至少配备1名业务主管，根据需求可增设管理副职和其它管理人员；</w:t>
      </w:r>
      <w:r/>
    </w:p>
    <w:p>
      <w:pPr>
        <w:ind w:firstLine="482"/>
        <w:keepLines w:val="0"/>
        <w:keepNext w:val="0"/>
        <w:pageBreakBefore w:val="0"/>
        <w:spacing w:line="340" w:lineRule="exact"/>
        <w:widowControl w:val="off"/>
        <w:rPr>
          <w:rFonts w:hint="eastAsia" w:ascii="Times New Roman" w:hAnsi="Times New Roman" w:cs="仿宋"/>
          <w:sz w:val="24"/>
          <w:lang w:val="en-US" w:eastAsia="zh-CN"/>
        </w:rPr>
      </w:pPr>
      <w:r>
        <w:rPr>
          <w:rFonts w:hint="eastAsia" w:ascii="Times New Roman" w:hAnsi="Times New Roman" w:cs="仿宋"/>
          <w:sz w:val="24"/>
          <w:lang w:val="en-US" w:eastAsia="zh-CN"/>
        </w:rPr>
        <w:t xml:space="preserve">4.1.2至少配备1名听能康复服务人员；</w:t>
      </w:r>
      <w:r/>
    </w:p>
    <w:p>
      <w:pPr>
        <w:ind w:firstLine="482"/>
        <w:keepLines w:val="0"/>
        <w:keepNext w:val="0"/>
        <w:pageBreakBefore w:val="0"/>
        <w:spacing w:line="340" w:lineRule="exact"/>
        <w:widowControl w:val="off"/>
        <w:rPr>
          <w:rFonts w:hint="eastAsia" w:ascii="Times New Roman" w:hAnsi="Times New Roman" w:cs="仿宋"/>
          <w:sz w:val="24"/>
          <w:lang w:val="en-US" w:eastAsia="zh-CN"/>
        </w:rPr>
      </w:pPr>
      <w:r>
        <w:rPr>
          <w:rFonts w:hint="eastAsia" w:ascii="Times New Roman" w:hAnsi="Times New Roman" w:cs="仿宋"/>
          <w:sz w:val="24"/>
          <w:lang w:val="en-US" w:eastAsia="zh-CN"/>
        </w:rPr>
        <w:t xml:space="preserve">4.1.3配备相应的听觉口语康复教师、学前教育老师、特殊教育教师；</w:t>
      </w:r>
      <w:r/>
    </w:p>
    <w:p>
      <w:pPr>
        <w:ind w:firstLine="482"/>
        <w:keepLines w:val="0"/>
        <w:keepNext w:val="0"/>
        <w:pageBreakBefore w:val="0"/>
        <w:spacing w:line="340" w:lineRule="exact"/>
        <w:widowControl w:val="off"/>
        <w:rPr>
          <w:rFonts w:hint="eastAsia" w:ascii="Times New Roman" w:hAnsi="Times New Roman" w:cs="仿宋"/>
          <w:sz w:val="24"/>
          <w:lang w:val="en-US" w:eastAsia="zh-CN"/>
        </w:rPr>
      </w:pPr>
      <w:r>
        <w:rPr>
          <w:rFonts w:hint="eastAsia" w:ascii="Times New Roman" w:hAnsi="Times New Roman" w:cs="仿宋"/>
          <w:sz w:val="24"/>
          <w:lang w:val="en-US" w:eastAsia="zh-CN"/>
        </w:rPr>
        <w:t xml:space="preserve">4.1.4配备相应的保育员、卫生保健老师、社区指导人员；</w:t>
      </w:r>
      <w:r/>
    </w:p>
    <w:p>
      <w:pPr>
        <w:ind w:firstLine="482"/>
        <w:keepLines w:val="0"/>
        <w:keepNext w:val="0"/>
        <w:pageBreakBefore w:val="0"/>
        <w:spacing w:line="340" w:lineRule="exact"/>
        <w:widowControl w:val="off"/>
        <w:rPr>
          <w:rFonts w:hint="eastAsia" w:ascii="Times New Roman" w:hAnsi="Times New Roman" w:eastAsia="宋体" w:cs="仿宋"/>
          <w:sz w:val="24"/>
          <w:lang w:val="en-US" w:eastAsia="zh-CN"/>
        </w:rPr>
      </w:pPr>
      <w:r>
        <w:rPr>
          <w:rFonts w:hint="eastAsia" w:ascii="Times New Roman" w:hAnsi="Times New Roman" w:cs="仿宋"/>
          <w:sz w:val="24"/>
          <w:lang w:val="en-US" w:eastAsia="zh-CN"/>
        </w:rPr>
        <w:t xml:space="preserve">4.1.5配备后勤保障工作人员。</w:t>
      </w:r>
      <w:r/>
    </w:p>
    <w:p>
      <w:pPr>
        <w:ind w:firstLine="482"/>
        <w:keepLines w:val="0"/>
        <w:keepNext w:val="0"/>
        <w:pageBreakBefore w:val="0"/>
        <w:spacing w:line="34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4.2人员组成：</w:t>
      </w:r>
      <w:r/>
    </w:p>
    <w:p>
      <w:pPr>
        <w:ind w:firstLine="482"/>
        <w:keepLines w:val="0"/>
        <w:keepNext w:val="0"/>
        <w:pageBreakBefore w:val="0"/>
        <w:spacing w:line="340" w:lineRule="exact"/>
        <w:widowControl w:val="off"/>
        <w:rPr>
          <w:rFonts w:hint="eastAsia" w:ascii="Times New Roman" w:hAnsi="Times New Roman" w:cs="仿宋"/>
          <w:sz w:val="24"/>
          <w:lang w:val="en-US" w:eastAsia="zh-CN"/>
        </w:rPr>
      </w:pPr>
      <w:r>
        <w:rPr>
          <w:rFonts w:hint="eastAsia" w:ascii="Times New Roman" w:hAnsi="Times New Roman" w:eastAsia="宋体" w:cs="仿宋"/>
          <w:sz w:val="24"/>
          <w:lang w:val="en-US" w:eastAsia="zh-CN"/>
        </w:rPr>
        <w:t xml:space="preserve">4.2</w:t>
      </w:r>
      <w:r>
        <w:rPr>
          <w:rFonts w:hint="eastAsia" w:ascii="Times New Roman" w:hAnsi="Times New Roman" w:cs="仿宋"/>
          <w:sz w:val="24"/>
          <w:lang w:val="en-US" w:eastAsia="zh-CN"/>
        </w:rPr>
        <w:t xml:space="preserve">.1听力康复专业技术人员、教师不低于机构内职工总数的70%；</w:t>
      </w:r>
      <w:r/>
    </w:p>
    <w:p>
      <w:pPr>
        <w:ind w:firstLine="482"/>
        <w:keepLines w:val="0"/>
        <w:keepNext w:val="0"/>
        <w:pageBreakBefore w:val="0"/>
        <w:spacing w:line="340" w:lineRule="exact"/>
        <w:widowControl w:val="off"/>
        <w:rPr>
          <w:rFonts w:hint="eastAsia" w:ascii="Times New Roman" w:hAnsi="Times New Roman" w:cs="仿宋"/>
          <w:sz w:val="24"/>
          <w:lang w:val="en-US" w:eastAsia="zh-CN"/>
        </w:rPr>
      </w:pPr>
      <w:r>
        <w:rPr>
          <w:rFonts w:hint="eastAsia" w:ascii="Times New Roman" w:hAnsi="Times New Roman" w:cs="仿宋"/>
          <w:sz w:val="24"/>
          <w:lang w:val="en-US" w:eastAsia="zh-CN"/>
        </w:rPr>
        <w:t xml:space="preserve">4.2.2听能康复服务人员与残疾儿童比例不低于1:50；</w:t>
      </w:r>
      <w:r/>
    </w:p>
    <w:p>
      <w:pPr>
        <w:ind w:firstLine="482"/>
        <w:keepLines w:val="0"/>
        <w:keepNext w:val="0"/>
        <w:pageBreakBefore w:val="0"/>
        <w:spacing w:line="340" w:lineRule="exact"/>
        <w:widowControl w:val="off"/>
        <w:rPr>
          <w:rFonts w:hint="eastAsia" w:ascii="Times New Roman" w:hAnsi="Times New Roman" w:cs="仿宋"/>
          <w:sz w:val="24"/>
          <w:lang w:val="en-US" w:eastAsia="zh-CN"/>
        </w:rPr>
      </w:pPr>
      <w:r>
        <w:rPr>
          <w:rFonts w:hint="eastAsia" w:ascii="Times New Roman" w:hAnsi="Times New Roman" w:cs="仿宋"/>
          <w:sz w:val="24"/>
          <w:lang w:val="en-US" w:eastAsia="zh-CN"/>
        </w:rPr>
        <w:t xml:space="preserve">4.2.3个训教师与残疾儿童比例不低于1:8；</w:t>
      </w:r>
      <w:r/>
    </w:p>
    <w:p>
      <w:pPr>
        <w:ind w:firstLine="482"/>
        <w:keepLines w:val="0"/>
        <w:keepNext w:val="0"/>
        <w:pageBreakBefore w:val="0"/>
        <w:spacing w:line="340" w:lineRule="exact"/>
        <w:widowControl w:val="off"/>
        <w:rPr>
          <w:rFonts w:hint="eastAsia" w:ascii="Times New Roman" w:hAnsi="Times New Roman" w:eastAsia="宋体" w:cs="仿宋"/>
          <w:sz w:val="24"/>
          <w:lang w:val="en-US" w:eastAsia="zh-CN"/>
        </w:rPr>
      </w:pPr>
      <w:r>
        <w:rPr>
          <w:rFonts w:hint="eastAsia" w:ascii="Times New Roman" w:hAnsi="Times New Roman" w:cs="仿宋"/>
          <w:sz w:val="24"/>
          <w:lang w:val="en-US" w:eastAsia="zh-CN"/>
        </w:rPr>
        <w:t xml:space="preserve">4.2.4集体课教师与残疾儿童比例不低于1:10。</w:t>
      </w:r>
      <w:r/>
    </w:p>
    <w:p>
      <w:pPr>
        <w:ind w:firstLine="482"/>
        <w:keepLines w:val="0"/>
        <w:keepNext w:val="0"/>
        <w:pageBreakBefore w:val="0"/>
        <w:spacing w:line="34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4.3资历要求：</w:t>
      </w:r>
      <w:r/>
    </w:p>
    <w:p>
      <w:pPr>
        <w:ind w:firstLine="482"/>
        <w:keepLines w:val="0"/>
        <w:keepNext w:val="0"/>
        <w:pageBreakBefore w:val="0"/>
        <w:spacing w:line="340" w:lineRule="exact"/>
        <w:widowControl w:val="off"/>
        <w:rPr>
          <w:rFonts w:hint="eastAsia" w:ascii="Times New Roman" w:hAnsi="Times New Roman" w:cs="仿宋"/>
          <w:sz w:val="24"/>
          <w:lang w:val="en-US" w:eastAsia="zh-CN"/>
        </w:rPr>
      </w:pPr>
      <w:r>
        <w:rPr>
          <w:rFonts w:hint="eastAsia" w:ascii="Times New Roman" w:hAnsi="Times New Roman" w:eastAsia="宋体" w:cs="仿宋"/>
          <w:sz w:val="24"/>
          <w:lang w:val="en-US" w:eastAsia="zh-CN"/>
        </w:rPr>
        <w:t xml:space="preserve">4.3</w:t>
      </w:r>
      <w:r>
        <w:rPr>
          <w:rFonts w:hint="eastAsia" w:ascii="Times New Roman" w:hAnsi="Times New Roman" w:cs="仿宋"/>
          <w:sz w:val="24"/>
          <w:lang w:val="en-US" w:eastAsia="zh-CN"/>
        </w:rPr>
        <w:t xml:space="preserve">.1业务主管具有大专以上学历，3年以上听力语言康复工作经验。每年至少参加1次听力残疾康复服务管理培训或幼儿园管理培训。</w:t>
      </w:r>
      <w:r/>
    </w:p>
    <w:p>
      <w:pPr>
        <w:ind w:firstLine="482"/>
        <w:keepLines w:val="0"/>
        <w:keepNext w:val="0"/>
        <w:pageBreakBefore w:val="0"/>
        <w:spacing w:line="340" w:lineRule="exact"/>
        <w:widowControl w:val="off"/>
        <w:rPr>
          <w:rFonts w:hint="eastAsia" w:ascii="Times New Roman" w:hAnsi="Times New Roman" w:cs="仿宋"/>
          <w:sz w:val="24"/>
          <w:lang w:val="en-US" w:eastAsia="zh-CN"/>
        </w:rPr>
      </w:pPr>
      <w:r>
        <w:rPr>
          <w:rFonts w:hint="eastAsia" w:ascii="Times New Roman" w:hAnsi="Times New Roman" w:eastAsia="宋体" w:cs="仿宋"/>
          <w:sz w:val="24"/>
          <w:lang w:val="en-US" w:eastAsia="zh-CN"/>
        </w:rPr>
        <w:t xml:space="preserve">4.3</w:t>
      </w:r>
      <w:r>
        <w:rPr>
          <w:rFonts w:hint="eastAsia" w:ascii="Times New Roman" w:hAnsi="Times New Roman" w:cs="仿宋"/>
          <w:sz w:val="24"/>
          <w:lang w:val="en-US" w:eastAsia="zh-CN"/>
        </w:rPr>
        <w:t xml:space="preserve">.2听力康复教师、特教教师、学前教育教师应具备中专以上学历，取得相应的教师资格证。</w:t>
      </w:r>
      <w:r/>
    </w:p>
    <w:p>
      <w:pPr>
        <w:ind w:firstLine="482"/>
        <w:keepLines w:val="0"/>
        <w:keepNext w:val="0"/>
        <w:pageBreakBefore w:val="0"/>
        <w:spacing w:line="340" w:lineRule="exact"/>
        <w:widowControl w:val="off"/>
        <w:rPr>
          <w:rFonts w:hint="eastAsia" w:ascii="Times New Roman" w:hAnsi="Times New Roman" w:cs="仿宋"/>
          <w:sz w:val="24"/>
          <w:lang w:val="en-US" w:eastAsia="zh-CN"/>
        </w:rPr>
      </w:pPr>
      <w:r>
        <w:rPr>
          <w:rFonts w:hint="eastAsia" w:ascii="Times New Roman" w:hAnsi="Times New Roman" w:eastAsia="宋体" w:cs="仿宋"/>
          <w:sz w:val="24"/>
          <w:lang w:val="en-US" w:eastAsia="zh-CN"/>
        </w:rPr>
        <w:t xml:space="preserve">4.3</w:t>
      </w:r>
      <w:r>
        <w:rPr>
          <w:rFonts w:hint="eastAsia" w:ascii="Times New Roman" w:hAnsi="Times New Roman" w:cs="仿宋"/>
          <w:sz w:val="24"/>
          <w:lang w:val="en-US" w:eastAsia="zh-CN"/>
        </w:rPr>
        <w:t xml:space="preserve">.3听能康复服务人员须具备大专以上学历，接受过专业培训，取得助听器验配师国家职业资格。</w:t>
      </w:r>
      <w:r/>
    </w:p>
    <w:p>
      <w:pPr>
        <w:ind w:firstLine="482"/>
        <w:keepLines w:val="0"/>
        <w:keepNext w:val="0"/>
        <w:pageBreakBefore w:val="0"/>
        <w:spacing w:line="340" w:lineRule="exact"/>
        <w:widowControl w:val="off"/>
        <w:rPr>
          <w:rFonts w:hint="eastAsia" w:ascii="Times New Roman" w:hAnsi="Times New Roman" w:cs="仿宋"/>
          <w:sz w:val="24"/>
          <w:lang w:val="en-US" w:eastAsia="zh-CN"/>
        </w:rPr>
      </w:pPr>
      <w:r>
        <w:rPr>
          <w:rFonts w:hint="eastAsia" w:ascii="Times New Roman" w:hAnsi="Times New Roman" w:eastAsia="宋体" w:cs="仿宋"/>
          <w:sz w:val="24"/>
          <w:lang w:val="en-US" w:eastAsia="zh-CN"/>
        </w:rPr>
        <w:t xml:space="preserve">4.3</w:t>
      </w:r>
      <w:r>
        <w:rPr>
          <w:rFonts w:hint="eastAsia" w:ascii="Times New Roman" w:hAnsi="Times New Roman" w:cs="仿宋"/>
          <w:sz w:val="24"/>
          <w:lang w:val="en-US" w:eastAsia="zh-CN"/>
        </w:rPr>
        <w:t xml:space="preserve">.4每年不少于30%康复专业技术人员参加市级以上组织的规范化培训不少于21个学时。</w:t>
      </w:r>
      <w:r/>
    </w:p>
    <w:p>
      <w:pPr>
        <w:ind w:firstLine="482"/>
        <w:keepLines w:val="0"/>
        <w:keepNext w:val="0"/>
        <w:pageBreakBefore w:val="0"/>
        <w:spacing w:line="340" w:lineRule="exact"/>
        <w:widowControl w:val="off"/>
        <w:rPr>
          <w:rFonts w:hint="eastAsia" w:ascii="Times New Roman" w:hAnsi="Times New Roman" w:cs="仿宋"/>
          <w:sz w:val="24"/>
          <w:lang w:val="en-US" w:eastAsia="zh-CN"/>
        </w:rPr>
      </w:pPr>
      <w:r>
        <w:rPr>
          <w:rFonts w:hint="eastAsia" w:ascii="Times New Roman" w:hAnsi="Times New Roman" w:eastAsia="宋体" w:cs="仿宋"/>
          <w:sz w:val="24"/>
          <w:lang w:val="en-US" w:eastAsia="zh-CN"/>
        </w:rPr>
        <w:t xml:space="preserve">4.3</w:t>
      </w:r>
      <w:r>
        <w:rPr>
          <w:rFonts w:hint="eastAsia" w:ascii="Times New Roman" w:hAnsi="Times New Roman" w:cs="仿宋"/>
          <w:sz w:val="24"/>
          <w:lang w:val="en-US" w:eastAsia="zh-CN"/>
        </w:rPr>
        <w:t xml:space="preserve">.5卫生保健医生应具备中专以上学历，取得相关资质，并接受相关培训。</w:t>
      </w:r>
      <w:r/>
    </w:p>
    <w:p>
      <w:pPr>
        <w:ind w:firstLine="482"/>
        <w:keepLines w:val="0"/>
        <w:keepNext w:val="0"/>
        <w:pageBreakBefore w:val="0"/>
        <w:spacing w:line="340" w:lineRule="exact"/>
        <w:widowControl w:val="off"/>
        <w:rPr>
          <w:rFonts w:hint="eastAsia" w:ascii="Times New Roman" w:hAnsi="Times New Roman" w:cs="仿宋"/>
          <w:sz w:val="24"/>
          <w:lang w:val="en-US" w:eastAsia="zh-CN"/>
        </w:rPr>
      </w:pPr>
      <w:r>
        <w:rPr>
          <w:rFonts w:hint="eastAsia" w:ascii="Times New Roman" w:hAnsi="Times New Roman" w:eastAsia="宋体" w:cs="仿宋"/>
          <w:sz w:val="24"/>
          <w:lang w:val="en-US" w:eastAsia="zh-CN"/>
        </w:rPr>
        <w:t xml:space="preserve">4.3</w:t>
      </w:r>
      <w:r>
        <w:rPr>
          <w:rFonts w:hint="eastAsia" w:ascii="Times New Roman" w:hAnsi="Times New Roman" w:cs="仿宋"/>
          <w:sz w:val="24"/>
          <w:lang w:val="en-US" w:eastAsia="zh-CN"/>
        </w:rPr>
        <w:t xml:space="preserve">.6保育员具备高中以上学历，并受过幼儿保育职业培训。</w:t>
      </w:r>
      <w:r/>
    </w:p>
    <w:p>
      <w:pPr>
        <w:ind w:firstLine="482"/>
        <w:keepLines w:val="0"/>
        <w:keepNext w:val="0"/>
        <w:pageBreakBefore w:val="0"/>
        <w:spacing w:line="340" w:lineRule="exact"/>
        <w:widowControl w:val="off"/>
        <w:rPr>
          <w:rFonts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4.3</w:t>
      </w:r>
      <w:r>
        <w:rPr>
          <w:rFonts w:hint="eastAsia" w:ascii="Times New Roman" w:hAnsi="Times New Roman" w:cs="仿宋"/>
          <w:sz w:val="24"/>
          <w:lang w:val="en-US" w:eastAsia="zh-CN"/>
        </w:rPr>
        <w:t xml:space="preserve">.7机构所有工作人员根据岗位要求取得健康证明。</w:t>
      </w:r>
      <w:r/>
    </w:p>
    <w:p>
      <w:pPr>
        <w:ind w:firstLine="482"/>
        <w:keepLines w:val="0"/>
        <w:keepNext w:val="0"/>
        <w:pageBreakBefore w:val="0"/>
        <w:spacing w:line="340" w:lineRule="exact"/>
        <w:widowControl w:val="off"/>
        <w:rPr>
          <w:rFonts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 xml:space="preserve">5、业务功能</w:t>
      </w:r>
      <w:r/>
    </w:p>
    <w:p>
      <w:pPr>
        <w:ind w:firstLine="482"/>
        <w:keepLines w:val="0"/>
        <w:keepNext w:val="0"/>
        <w:pageBreakBefore w:val="0"/>
        <w:spacing w:line="340" w:lineRule="exact"/>
        <w:widowControl w:val="off"/>
        <w:rPr>
          <w:rFonts w:hint="eastAsia" w:ascii="Times New Roman" w:hAnsi="Times New Roman" w:eastAsia="宋体" w:cs="仿宋"/>
          <w:color w:val="auto"/>
          <w:sz w:val="24"/>
        </w:rPr>
      </w:pPr>
      <w:r>
        <w:rPr>
          <w:rFonts w:hint="eastAsia" w:ascii="Times New Roman" w:hAnsi="Times New Roman" w:eastAsia="宋体" w:cs="仿宋"/>
          <w:b/>
          <w:bCs/>
          <w:color w:val="auto"/>
          <w:sz w:val="24"/>
          <w:lang w:val="en-US" w:eastAsia="zh-CN"/>
        </w:rPr>
        <w:t xml:space="preserve">5.1部门设置：</w:t>
      </w:r>
      <w:r>
        <w:rPr>
          <w:rFonts w:hint="eastAsia" w:ascii="Times New Roman" w:hAnsi="Times New Roman" w:eastAsia="宋体" w:cs="仿宋"/>
          <w:sz w:val="24"/>
        </w:rPr>
        <w:t xml:space="preserve">参照《幼儿园工作规程》相关要求设立，同时满足听力言语康复工作岗位需求</w:t>
      </w:r>
      <w:r>
        <w:rPr>
          <w:rFonts w:hint="eastAsia" w:ascii="Times New Roman" w:hAnsi="Times New Roman" w:eastAsia="宋体" w:cs="仿宋"/>
          <w:color w:val="auto"/>
          <w:sz w:val="24"/>
        </w:rPr>
        <w:t xml:space="preserve">。</w:t>
      </w:r>
      <w:r/>
    </w:p>
    <w:p>
      <w:pPr>
        <w:ind w:firstLine="482"/>
        <w:keepLines w:val="0"/>
        <w:keepNext w:val="0"/>
        <w:pageBreakBefore w:val="0"/>
        <w:spacing w:line="340" w:lineRule="exact"/>
        <w:widowControl w:val="off"/>
        <w:rPr>
          <w:rFonts w:hint="eastAsia" w:ascii="Times New Roman" w:hAnsi="Times New Roman" w:eastAsia="宋体" w:cs="仿宋"/>
          <w:b w:val="0"/>
          <w:bCs w:val="0"/>
          <w:color w:val="auto"/>
          <w:sz w:val="24"/>
          <w:lang w:val="en-US" w:eastAsia="zh-CN"/>
        </w:rPr>
      </w:pPr>
      <w:r>
        <w:rPr>
          <w:rFonts w:hint="eastAsia" w:ascii="Times New Roman" w:hAnsi="Times New Roman" w:eastAsia="宋体" w:cs="仿宋"/>
          <w:b/>
          <w:color w:val="auto"/>
          <w:sz w:val="24"/>
          <w:lang w:val="en-US" w:eastAsia="zh-CN"/>
        </w:rPr>
        <w:t xml:space="preserve">5.2</w:t>
      </w:r>
      <w:r>
        <w:rPr>
          <w:rFonts w:hint="eastAsia" w:ascii="Times New Roman" w:hAnsi="Times New Roman" w:eastAsia="宋体" w:cs="仿宋"/>
          <w:b/>
          <w:color w:val="auto"/>
          <w:sz w:val="24"/>
        </w:rPr>
        <w:t xml:space="preserve">服务能力</w:t>
      </w:r>
      <w:r>
        <w:rPr>
          <w:rFonts w:hint="eastAsia" w:ascii="Times New Roman" w:hAnsi="Times New Roman" w:cs="仿宋"/>
          <w:b/>
          <w:color w:val="auto"/>
          <w:sz w:val="24"/>
          <w:lang w:eastAsia="zh-CN"/>
        </w:rPr>
        <w:t xml:space="preserve">：</w:t>
      </w:r>
      <w:r>
        <w:rPr>
          <w:rFonts w:hint="eastAsia" w:ascii="Times New Roman" w:hAnsi="Times New Roman" w:eastAsia="宋体" w:cs="仿宋"/>
          <w:b/>
          <w:bCs/>
          <w:color w:val="ff0000"/>
          <w:sz w:val="24"/>
          <w:lang w:val="en-US" w:eastAsia="zh-CN"/>
        </w:rPr>
        <w:t xml:space="preserve">具有同时收训</w:t>
      </w:r>
      <w:r>
        <w:rPr>
          <w:rFonts w:hint="eastAsia" w:ascii="Times New Roman" w:hAnsi="Times New Roman" w:cs="仿宋"/>
          <w:b/>
          <w:bCs/>
          <w:color w:val="ff0000"/>
          <w:sz w:val="24"/>
          <w:lang w:val="en-US" w:eastAsia="zh-CN"/>
        </w:rPr>
        <w:t xml:space="preserve">7</w:t>
      </w:r>
      <w:r>
        <w:rPr>
          <w:rFonts w:hint="eastAsia" w:ascii="Times New Roman" w:hAnsi="Times New Roman" w:eastAsia="宋体" w:cs="仿宋"/>
          <w:b/>
          <w:bCs/>
          <w:color w:val="ff0000"/>
          <w:sz w:val="24"/>
          <w:lang w:val="en-US" w:eastAsia="zh-CN"/>
        </w:rPr>
        <w:t xml:space="preserve">0名以上听力言语残疾儿童的能力</w:t>
      </w:r>
      <w:r>
        <w:rPr>
          <w:rFonts w:hint="eastAsia" w:ascii="Times New Roman" w:hAnsi="Times New Roman" w:eastAsia="宋体" w:cs="仿宋"/>
          <w:b w:val="0"/>
          <w:bCs w:val="0"/>
          <w:color w:val="auto"/>
          <w:sz w:val="24"/>
          <w:lang w:val="en-US" w:eastAsia="zh-CN"/>
        </w:rPr>
        <w:t xml:space="preserve">。</w:t>
      </w:r>
      <w:r/>
    </w:p>
    <w:p>
      <w:pPr>
        <w:ind w:firstLine="482"/>
        <w:keepLines w:val="0"/>
        <w:keepNext w:val="0"/>
        <w:pageBreakBefore w:val="0"/>
        <w:spacing w:line="340" w:lineRule="exact"/>
        <w:widowControl w:val="off"/>
        <w:rPr>
          <w:rFonts w:hint="default"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应提供下述业务服务：</w:t>
      </w:r>
      <w:r/>
    </w:p>
    <w:p>
      <w:pPr>
        <w:ind w:firstLine="482"/>
        <w:keepLines w:val="0"/>
        <w:keepNext w:val="0"/>
        <w:pageBreakBefore w:val="0"/>
        <w:spacing w:line="340" w:lineRule="exact"/>
        <w:widowControl w:val="off"/>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5.2.1残联系统从事残疾儿童康复服务的助残机构；教育系统建有学前融合教育资源中心的学前教育机构和特殊教育学校；民政系统开设有儿童康复专科或特教办学点的儿童福利机构；卫生健康系统县级以上妇幼保健所等公益一类事业单位，不设人数下限。</w:t>
      </w:r>
      <w:r/>
    </w:p>
    <w:p>
      <w:pPr>
        <w:ind w:firstLine="482"/>
        <w:keepLines w:val="0"/>
        <w:keepNext w:val="0"/>
        <w:pageBreakBefore w:val="0"/>
        <w:spacing w:line="340" w:lineRule="exact"/>
        <w:widowControl w:val="off"/>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5.2.2听力康复服务：受训儿童听力测试每年不少于2次，助听器调试每年不少于2次，人工耳蜗调试第一年不少于3次，之后每年不少于1次。主要服务内容是开展听力测试、助听器验配和调试、人工耳蜗调试、辅听设备选配。</w:t>
      </w:r>
      <w:r/>
    </w:p>
    <w:p>
      <w:pPr>
        <w:ind w:firstLine="482"/>
        <w:keepLines w:val="0"/>
        <w:keepNext w:val="0"/>
        <w:pageBreakBefore w:val="0"/>
        <w:spacing w:line="340" w:lineRule="exact"/>
        <w:widowControl w:val="off"/>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5.2.3听觉言语功能训练：年度机构内康复服务时间不少于9个月。</w:t>
      </w:r>
      <w:r/>
    </w:p>
    <w:p>
      <w:pPr>
        <w:ind w:firstLine="482"/>
        <w:keepLines w:val="0"/>
        <w:keepNext w:val="0"/>
        <w:pageBreakBefore w:val="0"/>
        <w:spacing w:line="340" w:lineRule="exact"/>
        <w:widowControl w:val="off"/>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5.2.4全日制康复服务每天4小时【当月法定工作(学习)日】，课程设置应符合残疾儿童个性特征，每天个性化服务支持不少于1节课40分钟。</w:t>
      </w:r>
      <w:r/>
    </w:p>
    <w:p>
      <w:pPr>
        <w:ind w:firstLine="482"/>
        <w:keepLines w:val="0"/>
        <w:keepNext w:val="0"/>
        <w:pageBreakBefore w:val="0"/>
        <w:spacing w:line="340" w:lineRule="exact"/>
        <w:widowControl w:val="off"/>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5.2.5非全日制康复服务每月不少于20天，每天不少于1.5小时，其中个性化服务支持不少于1小时。</w:t>
      </w:r>
      <w:r/>
    </w:p>
    <w:p>
      <w:pPr>
        <w:ind w:firstLine="482"/>
        <w:keepLines w:val="0"/>
        <w:keepNext w:val="0"/>
        <w:pageBreakBefore w:val="0"/>
        <w:spacing w:line="340" w:lineRule="exact"/>
        <w:widowControl w:val="off"/>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5.2.6支持性服务：受训儿童支持性服务结合需求进行，主要提供行为矫治、感觉统合训练、心理辅导等康复服务。为听力残疾儿童家长提供家庭康复指导、心理辅导、政策咨询、生育遗传咨询指导服务。第一年每月至少进行2次，每次不少于 30分钟，第二、三年每季度至少2次，每次不少于30分钟。社会融合活动每季度不少于1次，每次不少于1小时。</w:t>
      </w:r>
      <w:r/>
    </w:p>
    <w:p>
      <w:pPr>
        <w:ind w:firstLine="482"/>
        <w:keepLines w:val="0"/>
        <w:keepNext w:val="0"/>
        <w:pageBreakBefore w:val="0"/>
        <w:spacing w:line="340" w:lineRule="exact"/>
        <w:widowControl w:val="off"/>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5.2.7残疾儿童年度康复训练前、训练中、训练后应进行康复效能评估，每年不少于3次。</w:t>
      </w:r>
      <w:r/>
    </w:p>
    <w:p>
      <w:pPr>
        <w:ind w:firstLine="482"/>
        <w:keepLines w:val="0"/>
        <w:keepNext w:val="0"/>
        <w:pageBreakBefore w:val="0"/>
        <w:spacing w:line="340" w:lineRule="exact"/>
        <w:widowControl w:val="off"/>
        <w:rPr>
          <w:rFonts w:hint="eastAsia"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 xml:space="preserve">5.3工作台账</w:t>
      </w:r>
      <w:r/>
    </w:p>
    <w:p>
      <w:pPr>
        <w:ind w:firstLine="482"/>
        <w:keepLines w:val="0"/>
        <w:keepNext w:val="0"/>
        <w:pageBreakBefore w:val="0"/>
        <w:spacing w:line="340" w:lineRule="exact"/>
        <w:widowControl w:val="off"/>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5.3.1康复服务档案齐全，包括残疾儿童康复服务登记表、初始状态评估表、康复训练计划、康复训练日志、阶段性评估表、训练出勤表。</w:t>
      </w:r>
      <w:r/>
    </w:p>
    <w:p>
      <w:pPr>
        <w:ind w:firstLine="482"/>
        <w:keepLines w:val="0"/>
        <w:keepNext w:val="0"/>
        <w:pageBreakBefore w:val="0"/>
        <w:spacing w:line="340" w:lineRule="exact"/>
        <w:widowControl w:val="off"/>
        <w:rPr>
          <w:rFonts w:hint="eastAsia" w:ascii="Times New Roman" w:hAnsi="Times New Roman" w:eastAsia="宋体" w:cs="仿宋"/>
          <w:b/>
          <w:color w:val="auto"/>
          <w:sz w:val="24"/>
          <w:lang w:val="en-US" w:eastAsia="zh-CN"/>
        </w:rPr>
      </w:pPr>
      <w:r>
        <w:rPr>
          <w:rFonts w:hint="eastAsia" w:ascii="Times New Roman" w:hAnsi="Times New Roman" w:cs="仿宋"/>
          <w:color w:val="auto"/>
          <w:sz w:val="24"/>
          <w:lang w:val="en-US" w:eastAsia="zh-CN"/>
        </w:rPr>
        <w:t xml:space="preserve">5.3.2《残疾儿童康复救助平台》数据录入及时、准确、完备。</w:t>
      </w:r>
      <w:r/>
    </w:p>
    <w:p>
      <w:pPr>
        <w:ind w:firstLine="482"/>
        <w:keepLines w:val="0"/>
        <w:keepNext w:val="0"/>
        <w:pageBreakBefore w:val="0"/>
        <w:spacing w:line="340" w:lineRule="exact"/>
        <w:widowControl w:val="off"/>
        <w:rPr>
          <w:rFonts w:ascii="Times New Roman" w:hAnsi="Times New Roman" w:eastAsia="宋体" w:cs="仿宋"/>
          <w:b/>
          <w:color w:val="auto"/>
          <w:sz w:val="24"/>
          <w:lang w:val="en-US" w:eastAsia="zh-CN"/>
        </w:rPr>
      </w:pPr>
      <w:r>
        <w:rPr>
          <w:rFonts w:hint="eastAsia" w:ascii="Times New Roman" w:hAnsi="Times New Roman" w:eastAsia="宋体" w:cs="仿宋"/>
          <w:b/>
          <w:color w:val="auto"/>
          <w:sz w:val="24"/>
          <w:lang w:val="en-US" w:eastAsia="zh-CN"/>
        </w:rPr>
        <w:t xml:space="preserve">5.4家长培训</w:t>
      </w:r>
      <w:r/>
    </w:p>
    <w:p>
      <w:pPr>
        <w:ind w:firstLine="482"/>
        <w:keepLines w:val="0"/>
        <w:keepNext w:val="0"/>
        <w:pageBreakBefore w:val="0"/>
        <w:spacing w:line="340" w:lineRule="exact"/>
        <w:widowControl w:val="off"/>
        <w:rPr>
          <w:rFonts w:hint="eastAsia" w:ascii="Times New Roman" w:hAnsi="Times New Roman" w:cs="仿宋"/>
          <w:b w:val="0"/>
          <w:bCs/>
          <w:color w:val="auto"/>
          <w:sz w:val="24"/>
          <w:lang w:val="en-US" w:eastAsia="zh-CN"/>
        </w:rPr>
      </w:pPr>
      <w:r>
        <w:rPr>
          <w:rFonts w:hint="eastAsia" w:ascii="Times New Roman" w:hAnsi="Times New Roman" w:eastAsia="宋体" w:cs="仿宋"/>
          <w:b w:val="0"/>
          <w:bCs/>
          <w:color w:val="auto"/>
          <w:sz w:val="24"/>
          <w:lang w:val="en-US" w:eastAsia="zh-CN"/>
        </w:rPr>
        <w:t xml:space="preserve">5.4</w:t>
      </w:r>
      <w:r>
        <w:rPr>
          <w:rFonts w:hint="eastAsia" w:ascii="Times New Roman" w:hAnsi="Times New Roman" w:cs="仿宋"/>
          <w:b w:val="0"/>
          <w:bCs/>
          <w:color w:val="auto"/>
          <w:sz w:val="24"/>
          <w:lang w:val="en-US" w:eastAsia="zh-CN"/>
        </w:rPr>
        <w:t xml:space="preserve">.1定期向家长提供每年不少于 4 次的相关培训，并有相关书面和视频记录；</w:t>
      </w:r>
      <w:r/>
    </w:p>
    <w:p>
      <w:pPr>
        <w:ind w:firstLine="482"/>
        <w:keepLines w:val="0"/>
        <w:keepNext w:val="0"/>
        <w:pageBreakBefore w:val="0"/>
        <w:spacing w:line="340" w:lineRule="exact"/>
        <w:widowControl w:val="off"/>
        <w:rPr>
          <w:rFonts w:hint="eastAsia" w:ascii="Times New Roman" w:hAnsi="Times New Roman" w:cs="仿宋"/>
          <w:b w:val="0"/>
          <w:bCs/>
          <w:color w:val="auto"/>
          <w:sz w:val="24"/>
          <w:lang w:val="en-US" w:eastAsia="zh-CN"/>
        </w:rPr>
      </w:pPr>
      <w:r>
        <w:rPr>
          <w:rFonts w:hint="eastAsia" w:ascii="Times New Roman" w:hAnsi="Times New Roman" w:cs="仿宋"/>
          <w:b w:val="0"/>
          <w:bCs/>
          <w:color w:val="auto"/>
          <w:sz w:val="24"/>
          <w:lang w:val="en-US" w:eastAsia="zh-CN"/>
        </w:rPr>
        <w:t xml:space="preserve">5.4.2家长了解在社区和家庭环境中进行康复训练的目标；</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cs="仿宋"/>
          <w:b w:val="0"/>
          <w:bCs/>
          <w:color w:val="auto"/>
          <w:sz w:val="24"/>
          <w:lang w:val="en-US" w:eastAsia="zh-CN"/>
        </w:rPr>
        <w:t xml:space="preserve">5.4.3家长掌握基本康复训练的流程和组织实施方法。</w:t>
      </w:r>
      <w:r/>
    </w:p>
    <w:p>
      <w:pPr>
        <w:ind w:firstLine="482"/>
        <w:keepLines w:val="0"/>
        <w:keepNext w:val="0"/>
        <w:pageBreakBefore w:val="0"/>
        <w:spacing w:line="340" w:lineRule="exact"/>
        <w:widowControl w:val="off"/>
        <w:rPr>
          <w:rFonts w:hint="eastAsia" w:ascii="Times New Roman" w:hAnsi="Times New Roman" w:eastAsia="宋体" w:cs="仿宋"/>
          <w:b/>
          <w:color w:val="auto"/>
          <w:sz w:val="24"/>
        </w:rPr>
      </w:pPr>
      <w:r>
        <w:rPr>
          <w:rFonts w:hint="eastAsia" w:ascii="Times New Roman" w:hAnsi="Times New Roman" w:eastAsia="宋体" w:cs="仿宋"/>
          <w:b/>
          <w:color w:val="auto"/>
          <w:sz w:val="24"/>
          <w:lang w:val="en-US" w:eastAsia="zh-CN"/>
        </w:rPr>
        <w:t xml:space="preserve">5.5</w:t>
      </w:r>
      <w:r>
        <w:rPr>
          <w:rFonts w:hint="eastAsia" w:ascii="Times New Roman" w:hAnsi="Times New Roman" w:eastAsia="宋体" w:cs="仿宋"/>
          <w:b/>
          <w:color w:val="auto"/>
          <w:sz w:val="24"/>
        </w:rPr>
        <w:t xml:space="preserve">业务指导</w:t>
      </w:r>
      <w:r/>
    </w:p>
    <w:p>
      <w:pPr>
        <w:ind w:firstLine="482"/>
        <w:keepLines w:val="0"/>
        <w:keepNext w:val="0"/>
        <w:pageBreakBefore w:val="0"/>
        <w:spacing w:line="340" w:lineRule="exact"/>
        <w:widowControl w:val="off"/>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5.5.1开展儿童转介或跟踪服务；</w:t>
      </w:r>
      <w:r/>
    </w:p>
    <w:p>
      <w:pPr>
        <w:ind w:firstLine="482"/>
        <w:keepLines w:val="0"/>
        <w:keepNext w:val="0"/>
        <w:pageBreakBefore w:val="0"/>
        <w:spacing w:line="340" w:lineRule="exact"/>
        <w:widowControl w:val="off"/>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5.5.2面向社区提供家庭康复延伸的培训；</w:t>
      </w:r>
      <w:r/>
    </w:p>
    <w:p>
      <w:pPr>
        <w:ind w:firstLine="482"/>
        <w:keepLines w:val="0"/>
        <w:keepNext w:val="0"/>
        <w:pageBreakBefore w:val="0"/>
        <w:spacing w:line="340" w:lineRule="exact"/>
        <w:widowControl w:val="off"/>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5.5.3根据服务对象特点提供指导服务、派发相关宣传资料；</w:t>
      </w:r>
      <w:r/>
    </w:p>
    <w:p>
      <w:pPr>
        <w:ind w:firstLine="482"/>
        <w:keepLines w:val="0"/>
        <w:keepNext w:val="0"/>
        <w:pageBreakBefore w:val="0"/>
        <w:spacing w:line="340" w:lineRule="exact"/>
        <w:widowControl w:val="off"/>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5.5.4</w:t>
      </w:r>
      <w:r>
        <w:rPr>
          <w:rFonts w:hint="eastAsia" w:ascii="Times New Roman" w:hAnsi="Times New Roman" w:eastAsia="宋体" w:cs="仿宋"/>
          <w:sz w:val="24"/>
          <w:lang w:eastAsia="zh-CN"/>
        </w:rPr>
        <w:t xml:space="preserve">结合“爱耳日”“全国助残日”等专题日，参与公益活动，每年不少于2 次</w:t>
      </w:r>
      <w:r>
        <w:rPr>
          <w:rFonts w:hint="eastAsia" w:ascii="Times New Roman" w:hAnsi="Times New Roman" w:cs="仿宋"/>
          <w:color w:val="auto"/>
          <w:sz w:val="24"/>
          <w:lang w:val="en-US" w:eastAsia="zh-CN"/>
        </w:rPr>
        <w:t xml:space="preserve">；</w:t>
      </w:r>
      <w:r/>
    </w:p>
    <w:p>
      <w:pPr>
        <w:ind w:firstLine="482"/>
        <w:keepLines w:val="0"/>
        <w:keepNext w:val="0"/>
        <w:pageBreakBefore w:val="0"/>
        <w:spacing w:line="340" w:lineRule="exact"/>
        <w:widowControl w:val="off"/>
        <w:rPr>
          <w:rFonts w:hint="eastAsia" w:ascii="Times New Roman" w:hAnsi="Times New Roman" w:eastAsia="宋体" w:cs="仿宋"/>
          <w:color w:val="auto"/>
          <w:sz w:val="24"/>
        </w:rPr>
      </w:pPr>
      <w:r>
        <w:rPr>
          <w:rFonts w:hint="eastAsia" w:ascii="Times New Roman" w:hAnsi="Times New Roman" w:cs="仿宋"/>
          <w:color w:val="auto"/>
          <w:sz w:val="24"/>
          <w:lang w:val="en-US" w:eastAsia="zh-CN"/>
        </w:rPr>
        <w:t xml:space="preserve">5.5.5对于康复效果明显，符合入园、入学条件的儿童，及时动员家长办理入园、入学手续，并跟踪进行康复服务指导。</w:t>
      </w:r>
      <w:r/>
    </w:p>
    <w:p>
      <w:pPr>
        <w:ind w:firstLine="482"/>
        <w:keepLines w:val="0"/>
        <w:keepNext w:val="0"/>
        <w:pageBreakBefore w:val="0"/>
        <w:spacing w:line="340" w:lineRule="exact"/>
        <w:widowControl w:val="off"/>
        <w:rPr>
          <w:rFonts w:hint="eastAsia" w:ascii="Times New Roman" w:hAnsi="Times New Roman" w:eastAsia="宋体" w:cs="仿宋"/>
          <w:b/>
          <w:color w:val="auto"/>
          <w:sz w:val="24"/>
        </w:rPr>
      </w:pPr>
      <w:r>
        <w:rPr>
          <w:rFonts w:hint="eastAsia" w:ascii="Times New Roman" w:hAnsi="Times New Roman" w:eastAsia="宋体" w:cs="仿宋"/>
          <w:b/>
          <w:color w:val="auto"/>
          <w:sz w:val="24"/>
          <w:lang w:val="en-US" w:eastAsia="zh-CN"/>
        </w:rPr>
        <w:t xml:space="preserve">5.6</w:t>
      </w:r>
      <w:r>
        <w:rPr>
          <w:rFonts w:hint="eastAsia" w:ascii="Times New Roman" w:hAnsi="Times New Roman" w:eastAsia="宋体" w:cs="仿宋"/>
          <w:b/>
          <w:color w:val="auto"/>
          <w:sz w:val="24"/>
        </w:rPr>
        <w:t xml:space="preserve">质量控制</w:t>
      </w:r>
      <w:r/>
    </w:p>
    <w:p>
      <w:pPr>
        <w:ind w:firstLine="482"/>
        <w:keepLines w:val="0"/>
        <w:keepNext w:val="0"/>
        <w:pageBreakBefore w:val="0"/>
        <w:spacing w:line="340" w:lineRule="exact"/>
        <w:widowControl w:val="off"/>
        <w:rPr>
          <w:rFonts w:hint="eastAsia" w:ascii="Times New Roman" w:hAnsi="Times New Roman" w:cs="仿宋"/>
          <w:b w:val="0"/>
          <w:bCs/>
          <w:sz w:val="24"/>
          <w:lang w:val="en-US" w:eastAsia="zh-CN"/>
        </w:rPr>
      </w:pPr>
      <w:r>
        <w:rPr>
          <w:rFonts w:hint="eastAsia" w:ascii="Times New Roman" w:hAnsi="Times New Roman" w:cs="仿宋"/>
          <w:b w:val="0"/>
          <w:bCs/>
          <w:sz w:val="24"/>
          <w:lang w:val="en-US" w:eastAsia="zh-CN"/>
        </w:rPr>
        <w:t xml:space="preserve">5.6.1有需求听力(言语)残疾儿童康复评估、康复训练建档率100%；</w:t>
      </w:r>
      <w:r/>
    </w:p>
    <w:p>
      <w:pPr>
        <w:ind w:firstLine="482"/>
        <w:keepLines w:val="0"/>
        <w:keepNext w:val="0"/>
        <w:pageBreakBefore w:val="0"/>
        <w:spacing w:line="340" w:lineRule="exact"/>
        <w:widowControl w:val="off"/>
        <w:rPr>
          <w:rFonts w:hint="eastAsia" w:ascii="Times New Roman" w:hAnsi="Times New Roman" w:cs="仿宋"/>
          <w:b w:val="0"/>
          <w:bCs/>
          <w:sz w:val="24"/>
          <w:lang w:val="en-US" w:eastAsia="zh-CN"/>
        </w:rPr>
      </w:pPr>
      <w:r>
        <w:rPr>
          <w:rFonts w:hint="eastAsia" w:ascii="Times New Roman" w:hAnsi="Times New Roman" w:cs="仿宋"/>
          <w:b w:val="0"/>
          <w:bCs/>
          <w:sz w:val="24"/>
          <w:lang w:val="en-US" w:eastAsia="zh-CN"/>
        </w:rPr>
        <w:t xml:space="preserve">5.6.2家长满意度达 90%以上；</w:t>
      </w:r>
      <w:r/>
    </w:p>
    <w:p>
      <w:pPr>
        <w:ind w:firstLine="482"/>
        <w:keepLines w:val="0"/>
        <w:keepNext w:val="0"/>
        <w:pageBreakBefore w:val="0"/>
        <w:spacing w:line="340" w:lineRule="exact"/>
        <w:widowControl w:val="off"/>
        <w:rPr>
          <w:rFonts w:hint="eastAsia" w:ascii="Times New Roman" w:hAnsi="Times New Roman" w:eastAsia="宋体" w:cs="仿宋"/>
          <w:b w:val="0"/>
          <w:bCs/>
          <w:sz w:val="24"/>
        </w:rPr>
      </w:pPr>
      <w:r>
        <w:rPr>
          <w:rFonts w:hint="eastAsia" w:ascii="Times New Roman" w:hAnsi="Times New Roman" w:cs="仿宋"/>
          <w:b w:val="0"/>
          <w:bCs/>
          <w:sz w:val="24"/>
          <w:lang w:val="en-US" w:eastAsia="zh-CN"/>
        </w:rPr>
        <w:t xml:space="preserve">5.6.3</w:t>
      </w:r>
      <w:r>
        <w:rPr>
          <w:rFonts w:hint="eastAsia" w:ascii="Times New Roman" w:hAnsi="Times New Roman" w:eastAsia="宋体" w:cs="仿宋"/>
          <w:b w:val="0"/>
          <w:bCs/>
          <w:sz w:val="24"/>
        </w:rPr>
        <w:t xml:space="preserve">组织听力(言语)残疾儿童参加社会融合活动每年不少于4次</w:t>
      </w:r>
      <w:r>
        <w:rPr>
          <w:rFonts w:hint="eastAsia" w:ascii="Times New Roman" w:hAnsi="Times New Roman" w:cs="仿宋"/>
          <w:b w:val="0"/>
          <w:bCs/>
          <w:sz w:val="24"/>
          <w:lang w:val="en-US" w:eastAsia="zh-CN"/>
        </w:rPr>
        <w:t xml:space="preserve">。</w:t>
      </w:r>
      <w:r/>
    </w:p>
    <w:p>
      <w:pPr>
        <w:ind w:firstLine="482"/>
        <w:keepLines w:val="0"/>
        <w:keepNext w:val="0"/>
        <w:pageBreakBefore w:val="0"/>
        <w:spacing w:line="340" w:lineRule="exact"/>
        <w:widowControl w:val="off"/>
        <w:rPr>
          <w:rFonts w:ascii="Times New Roman" w:hAnsi="Times New Roman" w:eastAsia="宋体" w:cs="仿宋"/>
          <w:b/>
          <w:color w:val="auto"/>
          <w:sz w:val="24"/>
        </w:rPr>
      </w:pPr>
      <w:r>
        <w:rPr>
          <w:rFonts w:hint="eastAsia" w:ascii="Times New Roman" w:hAnsi="Times New Roman" w:eastAsia="宋体" w:cs="仿宋"/>
          <w:b/>
          <w:color w:val="auto"/>
          <w:sz w:val="24"/>
          <w:lang w:eastAsia="zh-CN"/>
        </w:rPr>
        <w:t xml:space="preserve">（</w:t>
      </w:r>
      <w:r>
        <w:rPr>
          <w:rFonts w:hint="eastAsia" w:ascii="Times New Roman" w:hAnsi="Times New Roman" w:eastAsia="宋体" w:cs="仿宋"/>
          <w:b/>
          <w:color w:val="auto"/>
          <w:sz w:val="24"/>
          <w:lang w:val="en-US" w:eastAsia="zh-CN"/>
        </w:rPr>
        <w:t xml:space="preserve">二</w:t>
      </w:r>
      <w:r>
        <w:rPr>
          <w:rFonts w:hint="eastAsia" w:ascii="Times New Roman" w:hAnsi="Times New Roman" w:eastAsia="宋体" w:cs="仿宋"/>
          <w:b/>
          <w:color w:val="auto"/>
          <w:sz w:val="24"/>
          <w:lang w:eastAsia="zh-CN"/>
        </w:rPr>
        <w:t xml:space="preserve">）</w:t>
      </w:r>
      <w:r>
        <w:rPr>
          <w:rFonts w:hint="eastAsia" w:ascii="Times New Roman" w:hAnsi="Times New Roman" w:eastAsia="宋体" w:cs="仿宋"/>
          <w:b/>
          <w:color w:val="auto"/>
          <w:sz w:val="24"/>
        </w:rPr>
        <w:t xml:space="preserve">定点机构考核评价，每季度组织考核1次。</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1、</w:t>
      </w:r>
      <w:r>
        <w:rPr>
          <w:rFonts w:hint="eastAsia" w:ascii="Times New Roman" w:hAnsi="Times New Roman" w:eastAsia="宋体" w:cs="仿宋"/>
          <w:color w:val="auto"/>
          <w:sz w:val="24"/>
        </w:rPr>
        <w:t xml:space="preserve">定点机构评估核查、信息备案、规范流程、档案管理、安全管理、动态调整等年度评价工作，由</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县残疾人联合会会同县级教育、民政、财政、人社、医保、卫生健康等部门按照评估细则组织开展。</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2、</w:t>
      </w:r>
      <w:r>
        <w:rPr>
          <w:rFonts w:hint="eastAsia" w:ascii="Times New Roman" w:hAnsi="Times New Roman" w:eastAsia="宋体" w:cs="仿宋"/>
          <w:color w:val="auto"/>
          <w:sz w:val="24"/>
        </w:rPr>
        <w:t xml:space="preserve">定点机构性质、法人代表、执业地点、执业范围、业务项目发生变动，应向</w:t>
      </w:r>
      <w:r>
        <w:rPr>
          <w:rFonts w:hint="eastAsia" w:ascii="Times New Roman" w:hAnsi="Times New Roman" w:eastAsia="宋体" w:cs="仿宋"/>
          <w:color w:val="auto"/>
          <w:sz w:val="24"/>
          <w:lang w:val="en-US" w:eastAsia="zh-CN"/>
        </w:rPr>
        <w:t xml:space="preserve">沭阳</w:t>
      </w:r>
      <w:r>
        <w:rPr>
          <w:rFonts w:hint="eastAsia" w:ascii="Times New Roman" w:hAnsi="Times New Roman" w:eastAsia="宋体" w:cs="仿宋"/>
          <w:color w:val="auto"/>
          <w:sz w:val="24"/>
        </w:rPr>
        <w:t xml:space="preserve">县残疾人联合会报备，并在变动之日起1个月内接受重新评估。</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3、</w:t>
      </w:r>
      <w:r>
        <w:rPr>
          <w:rFonts w:hint="eastAsia" w:ascii="Times New Roman" w:hAnsi="Times New Roman" w:eastAsia="宋体" w:cs="仿宋"/>
          <w:color w:val="auto"/>
          <w:sz w:val="24"/>
        </w:rPr>
        <w:t xml:space="preserve">定点机构年度评估不合格或存在违规（法）行为的，依据《江苏省残疾儿童基本康复服务管理暂行办法》</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lang w:val="en-US" w:eastAsia="zh-CN"/>
        </w:rPr>
        <w:t xml:space="preserve">苏残发〔2020〕23号</w:t>
      </w:r>
      <w:r>
        <w:rPr>
          <w:rFonts w:hint="eastAsia" w:ascii="Times New Roman" w:hAnsi="Times New Roman" w:eastAsia="宋体" w:cs="仿宋"/>
          <w:color w:val="auto"/>
          <w:sz w:val="24"/>
          <w:lang w:eastAsia="zh-CN"/>
        </w:rPr>
        <w:t xml:space="preserve">）、</w:t>
      </w:r>
      <w:r>
        <w:rPr>
          <w:rFonts w:hint="eastAsia" w:ascii="Times New Roman" w:hAnsi="Times New Roman" w:eastAsia="宋体" w:cs="仿宋"/>
          <w:color w:val="auto"/>
          <w:sz w:val="24"/>
        </w:rPr>
        <w:t xml:space="preserve">《宿迁市残疾儿童定点康复机构绩效考核办法和细则》，给予相应处罚。</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4</w:t>
      </w:r>
      <w:r>
        <w:rPr>
          <w:rFonts w:hint="eastAsia" w:ascii="Times New Roman" w:hAnsi="Times New Roman" w:cs="仿宋"/>
          <w:color w:val="auto"/>
          <w:sz w:val="24"/>
          <w:lang w:val="en-US" w:eastAsia="zh-CN"/>
        </w:rPr>
        <w:t xml:space="preserve">、</w:t>
      </w:r>
      <w:r>
        <w:rPr>
          <w:rFonts w:hint="eastAsia" w:ascii="Times New Roman" w:hAnsi="Times New Roman" w:eastAsia="宋体" w:cs="仿宋"/>
          <w:color w:val="auto"/>
          <w:sz w:val="24"/>
        </w:rPr>
        <w:t xml:space="preserve">对存在以下问题的定点机构，一律解除服务合同，取消定点机构资格：</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cs="仿宋"/>
          <w:color w:val="auto"/>
          <w:sz w:val="24"/>
          <w:lang w:val="en-US" w:eastAsia="zh-CN"/>
        </w:rPr>
        <w:t xml:space="preserve">4.1</w:t>
      </w:r>
      <w:r>
        <w:rPr>
          <w:rFonts w:hint="eastAsia" w:ascii="Times New Roman" w:hAnsi="Times New Roman" w:eastAsia="宋体" w:cs="仿宋"/>
          <w:color w:val="auto"/>
          <w:sz w:val="24"/>
        </w:rPr>
        <w:t xml:space="preserve">不按合同要求、自行降低服务标准的，不执行《江苏省残疾儿童基本康复服务实施规范（2023版）》和宿迁市、</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县地方技术标准的，两次告诫或通报批评后仍不改正的；或发生严重安全及重大责任事故的机构，解除服务合同，取消定点康复机构资格。</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cs="仿宋"/>
          <w:color w:val="auto"/>
          <w:sz w:val="24"/>
          <w:lang w:val="en-US" w:eastAsia="zh-CN"/>
        </w:rPr>
        <w:t xml:space="preserve">4.2</w:t>
      </w:r>
      <w:r>
        <w:rPr>
          <w:rFonts w:hint="eastAsia" w:ascii="Times New Roman" w:hAnsi="Times New Roman" w:eastAsia="宋体" w:cs="仿宋"/>
          <w:color w:val="auto"/>
          <w:sz w:val="24"/>
        </w:rPr>
        <w:t xml:space="preserve">按照绩效考核，年度考核不合格的，且不完成限期整改的；</w:t>
      </w:r>
      <w:r/>
    </w:p>
    <w:p>
      <w:pPr>
        <w:ind w:firstLine="482"/>
        <w:keepLines w:val="0"/>
        <w:keepNext w:val="0"/>
        <w:pageBreakBefore w:val="0"/>
        <w:spacing w:line="340" w:lineRule="exact"/>
        <w:widowControl w:val="off"/>
        <w:rPr>
          <w:rFonts w:hint="eastAsia" w:ascii="Times New Roman" w:hAnsi="Times New Roman" w:eastAsia="宋体" w:cs="仿宋"/>
          <w:color w:val="auto"/>
          <w:sz w:val="24"/>
          <w:lang w:eastAsia="zh-CN"/>
        </w:rPr>
      </w:pPr>
      <w:r>
        <w:rPr>
          <w:rFonts w:hint="eastAsia" w:ascii="Times New Roman" w:hAnsi="Times New Roman" w:cs="仿宋"/>
          <w:color w:val="auto"/>
          <w:sz w:val="24"/>
          <w:lang w:val="en-US" w:eastAsia="zh-CN"/>
        </w:rPr>
        <w:t xml:space="preserve">4.3</w:t>
      </w:r>
      <w:r>
        <w:rPr>
          <w:rFonts w:hint="eastAsia" w:ascii="Times New Roman" w:hAnsi="Times New Roman" w:eastAsia="宋体" w:cs="仿宋"/>
          <w:color w:val="auto"/>
          <w:sz w:val="24"/>
        </w:rPr>
        <w:t xml:space="preserve">发生严重安全及重大责任事故的机构</w:t>
      </w:r>
      <w:r>
        <w:rPr>
          <w:rFonts w:hint="eastAsia" w:ascii="Times New Roman" w:hAnsi="Times New Roman" w:cs="仿宋"/>
          <w:color w:val="auto"/>
          <w:sz w:val="24"/>
          <w:lang w:eastAsia="zh-CN"/>
        </w:rPr>
        <w:t xml:space="preserve">；</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cs="仿宋"/>
          <w:color w:val="auto"/>
          <w:sz w:val="24"/>
          <w:lang w:val="en-US" w:eastAsia="zh-CN"/>
        </w:rPr>
        <w:t xml:space="preserve">4.4</w:t>
      </w:r>
      <w:r>
        <w:rPr>
          <w:rFonts w:hint="eastAsia" w:ascii="Times New Roman" w:hAnsi="Times New Roman" w:eastAsia="宋体" w:cs="仿宋"/>
          <w:color w:val="auto"/>
          <w:sz w:val="24"/>
        </w:rPr>
        <w:t xml:space="preserve">弄虚作假，开具假证明、假服务记录、假票据等行为套取政府购买服务资金的，限期整改并退回套取资金，情节严重涉嫌犯罪的，移送司法机关依法处理。</w:t>
      </w:r>
      <w:r/>
    </w:p>
    <w:p>
      <w:pPr>
        <w:ind w:firstLine="482"/>
        <w:keepLines w:val="0"/>
        <w:keepNext w:val="0"/>
        <w:pageBreakBefore w:val="0"/>
        <w:spacing w:line="340" w:lineRule="exact"/>
        <w:widowControl w:val="off"/>
        <w:rPr>
          <w:rFonts w:ascii="Times New Roman" w:hAnsi="Times New Roman" w:eastAsia="宋体" w:cs="仿宋"/>
          <w:b/>
          <w:color w:val="auto"/>
          <w:sz w:val="24"/>
        </w:rPr>
      </w:pPr>
      <w:r>
        <w:rPr>
          <w:rFonts w:hint="eastAsia" w:ascii="Times New Roman" w:hAnsi="Times New Roman" w:eastAsia="宋体" w:cs="仿宋"/>
          <w:b/>
          <w:color w:val="auto"/>
          <w:sz w:val="24"/>
          <w:lang w:eastAsia="zh-CN"/>
        </w:rPr>
        <w:t xml:space="preserve">（</w:t>
      </w:r>
      <w:r>
        <w:rPr>
          <w:rFonts w:hint="eastAsia" w:ascii="Times New Roman" w:hAnsi="Times New Roman" w:eastAsia="宋体" w:cs="仿宋"/>
          <w:b/>
          <w:color w:val="auto"/>
          <w:sz w:val="24"/>
          <w:lang w:val="en-US" w:eastAsia="zh-CN"/>
        </w:rPr>
        <w:t xml:space="preserve">三</w:t>
      </w:r>
      <w:r>
        <w:rPr>
          <w:rFonts w:hint="eastAsia" w:ascii="Times New Roman" w:hAnsi="Times New Roman" w:eastAsia="宋体" w:cs="仿宋"/>
          <w:b/>
          <w:color w:val="auto"/>
          <w:sz w:val="24"/>
          <w:lang w:eastAsia="zh-CN"/>
        </w:rPr>
        <w:t xml:space="preserve">）</w:t>
      </w:r>
      <w:r>
        <w:rPr>
          <w:rFonts w:hint="eastAsia" w:ascii="Times New Roman" w:hAnsi="Times New Roman" w:eastAsia="宋体" w:cs="仿宋"/>
          <w:b/>
          <w:color w:val="auto"/>
          <w:sz w:val="24"/>
        </w:rPr>
        <w:t xml:space="preserve">绩效评价与考核结果运用：</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lang w:val="en-US" w:eastAsia="zh-CN"/>
        </w:rPr>
        <w:t xml:space="preserve">1、</w:t>
      </w:r>
      <w:r>
        <w:rPr>
          <w:rFonts w:hint="eastAsia" w:ascii="Times New Roman" w:hAnsi="Times New Roman" w:eastAsia="宋体" w:cs="仿宋"/>
          <w:color w:val="auto"/>
          <w:sz w:val="24"/>
        </w:rPr>
        <w:t xml:space="preserve">按照财政资金绩效评价相关规定开展，由</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县残疾人联合会自主或委托第三方实施，评价结果作为今后承接主体选择、预算安排及政策调整的重要依据。定点机构年度考核不合格的</w:t>
      </w:r>
      <w:r>
        <w:rPr>
          <w:rFonts w:hint="eastAsia" w:ascii="Times New Roman" w:hAnsi="Times New Roman" w:eastAsia="宋体" w:cs="仿宋"/>
          <w:color w:val="auto"/>
          <w:sz w:val="24"/>
          <w:lang w:eastAsia="zh-CN"/>
        </w:rPr>
        <w:t xml:space="preserve">，沭阳</w:t>
      </w:r>
      <w:r>
        <w:rPr>
          <w:rFonts w:hint="eastAsia" w:ascii="Times New Roman" w:hAnsi="Times New Roman" w:eastAsia="宋体" w:cs="仿宋"/>
          <w:color w:val="auto"/>
          <w:sz w:val="24"/>
        </w:rPr>
        <w:t xml:space="preserve">县残疾人联合会应给予康复机构黄牌警告，责成整改，下一年度考核再次不合格的，将被县残联列入履约失信供应商名录，拒绝其在3年内参与本单位组织的任何招标、采购活动，并妥善处理好该机构内受助儿童后续康复服务。</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附件1、省残联等六部门关于印发《江苏省残疾儿童基本康复服务管理暂行办法》的通知（苏残发〔2020〕23 号）</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附件2、省残联等四部门关于印发《江苏省残疾儿童基本康复服务实施规范（2023版）》的通知（苏残规〔2023〕1 号）</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附件3、市残联等四部门关于印发《宿迁市残疾儿童基本康复服务实施规范(2024年版)》的通知（宿残联发〔2024〕11号）</w:t>
      </w:r>
      <w:r/>
    </w:p>
    <w:p>
      <w:pPr>
        <w:ind w:firstLine="482"/>
        <w:keepLines w:val="0"/>
        <w:keepNext w:val="0"/>
        <w:pageBreakBefore w:val="0"/>
        <w:spacing w:line="340" w:lineRule="exact"/>
        <w:widowControl w:val="off"/>
        <w:rPr>
          <w:rFonts w:ascii="Times New Roman" w:hAnsi="Times New Roman" w:eastAsia="宋体" w:cs="仿宋"/>
          <w:color w:val="auto"/>
          <w:sz w:val="24"/>
        </w:rPr>
      </w:pPr>
      <w:r>
        <w:rPr>
          <w:rFonts w:hint="eastAsia" w:ascii="Times New Roman" w:hAnsi="Times New Roman" w:eastAsia="宋体" w:cs="仿宋"/>
          <w:color w:val="auto"/>
          <w:sz w:val="24"/>
        </w:rPr>
        <w:t xml:space="preserve">注：以上附件，供应商须遵照和执行（如果有新文件，按照最新文件执行）。</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七</w:t>
      </w:r>
      <w:r>
        <w:rPr>
          <w:rFonts w:hint="eastAsia" w:ascii="宋体" w:hAnsi="宋体" w:eastAsia="宋体" w:cs="宋体"/>
          <w:b/>
          <w:color w:val="auto"/>
          <w:sz w:val="24"/>
          <w:szCs w:val="24"/>
          <w:lang w:val="en-US" w:eastAsia="zh-CN" w:bidi="ar-SA"/>
        </w:rPr>
        <w:t xml:space="preserve">、甲方权利与责任</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有权依据合同约定的条款全程参与乙方管理，对乙方管理进行日常监督，视情况可以针对性地采取满意度调查等评价，有权对乙方未完全履行或部分履行合同规定的各种行为从服务费中扣除一定金额的费用。对处理后仍不能履行的，甲方有权解除合同。</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有权要求乙方在7天内调换员工（是指在家长满意率调查中，低于90%或同一人员被投诉三次及以上的）；为保持康复服务人员的稳定性，乙方辞退员工须提前征求甲方意见。甲方拥有对乙方的考核权（依据考核条例），乙方须根据甲方要求全面配合并以书面形式提交。</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3、甲方负责监督乙方关于本项目服务全过程相关工作，包含康复训练、康复医疗、辅助器具适配和其他支持性服务，以及乙方向残疾儿童及其家庭提供康复评估、康复咨询、康复指导和康复宣传服务。</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4、积极协调支持帮助乙方解决在管理期间遇到的困难和问题，协助乙方维护正常康复程序。</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八</w:t>
      </w:r>
      <w:r>
        <w:rPr>
          <w:rFonts w:hint="eastAsia" w:ascii="宋体" w:hAnsi="宋体" w:eastAsia="宋体" w:cs="宋体"/>
          <w:b/>
          <w:color w:val="auto"/>
          <w:sz w:val="24"/>
          <w:szCs w:val="24"/>
          <w:lang w:val="en-US" w:eastAsia="zh-CN" w:bidi="ar-SA"/>
        </w:rPr>
        <w:t xml:space="preserve">、乙方权利与责任</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负责本项目服务整体日常运营管理等事务，原则上服从甲方事务安排；严格按照《江苏省残疾人基本康复服务目录》提供与年龄和残疾类别相适应的康复训练、康复医疗、辅助器具适配和支持性服务，并向残疾儿童及其家庭提供康复评估、康复咨询、康复指导和康复宣传服务。</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保障残疾儿童在乙方场所接受康复服务期间的安全。</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2、建立服务质量管理体系，完善管理制度，健全操作流程及项目档案管理等事务。</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3、乙方服务所有人员应取得国家、行业规定的健康许可证明，健康体检费用由乙方支付，乙方负责派出工作人员职业素质、技能的培训，达到本项目定点机构人员配备上岗标准要求。</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4、严格执行安全生产责任制和康复服务操作程序，如发生安全生产事故 ，一切责任由乙方承担。如因人为失职、管理不善发生安全事故或信访（含各类上访、集访、群访等）社会稳定事件等，由此产生的经济、法律责任由乙方全面承担。</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5、合同期内，甲方若有项目关联的接待服务需要，乙方须全面响应并全力做好保障服务，确保满足甲方服务需求。</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乙方负责拟派管理团队所有人员食宿、工资福利、相关社保（含第三方责任险、意外伤害险等）、服装费、管理费、培训费、税费等与本项目运营团队人员管理（不限于下述（1）-（3）项，全面服从甲方本项目运营管理需求）相关的费用。</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（1）乙方须承诺按月发放人员工资，工资总额不得低于现行本地执行最低基础保障工资总额；</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（2）乙方须执行国家社保相关规定，且乙方自行全面承担本项目服务期限内可能产生的安全责任和劳动、经济纠纷等风险责任。</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（3）乙方根据季节实际，发放员工服装。</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在合同期满后，乙方全面配合做好项目衔接移交事务。合同到期，如乙方未能签约次年的项目服务合同，乙方应做好项目服务对象延续服务关联的信息档案交接工作，并妥善处理好未尽事项，保证项目服务管理工作的正常运转和顺利交接。</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九</w:t>
      </w:r>
      <w:r>
        <w:rPr>
          <w:rFonts w:hint="eastAsia" w:ascii="宋体" w:hAnsi="宋体" w:eastAsia="宋体" w:cs="宋体"/>
          <w:b/>
          <w:color w:val="auto"/>
          <w:sz w:val="24"/>
          <w:szCs w:val="24"/>
          <w:lang w:val="en-US" w:eastAsia="zh-CN" w:bidi="ar-SA"/>
        </w:rPr>
        <w:t xml:space="preserve">、考核</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按照相关文件及本合同规定，</w:t>
      </w:r>
      <w:r>
        <w:rPr>
          <w:rFonts w:hint="eastAsia" w:ascii="宋体" w:hAnsi="宋体" w:eastAsia="宋体" w:cs="宋体"/>
          <w:color w:val="auto"/>
          <w:sz w:val="24"/>
          <w:szCs w:val="24"/>
          <w:lang w:val="en-US" w:eastAsia="zh-CN" w:bidi="ar-SA"/>
        </w:rPr>
        <w:t xml:space="preserve">乙方须全面服从并积极配合考核工作。</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十</w:t>
      </w:r>
      <w:r>
        <w:rPr>
          <w:rFonts w:hint="eastAsia" w:ascii="宋体" w:hAnsi="宋体" w:eastAsia="宋体" w:cs="宋体"/>
          <w:b/>
          <w:color w:val="auto"/>
          <w:sz w:val="24"/>
          <w:szCs w:val="24"/>
          <w:lang w:val="en-US" w:eastAsia="zh-CN" w:bidi="ar-SA"/>
        </w:rPr>
        <w:t xml:space="preserve">、</w:t>
      </w:r>
      <w:r>
        <w:rPr>
          <w:rFonts w:hint="eastAsia" w:ascii="宋体" w:hAnsi="宋体" w:cs="宋体"/>
          <w:b/>
          <w:color w:val="auto"/>
          <w:sz w:val="24"/>
          <w:szCs w:val="24"/>
          <w:lang w:val="en-US" w:eastAsia="zh-CN" w:bidi="ar-SA"/>
        </w:rPr>
        <w:t xml:space="preserve">费用支付方式</w:t>
      </w:r>
      <w:r>
        <w:rPr>
          <w:rFonts w:hint="eastAsia" w:ascii="宋体" w:hAnsi="宋体" w:eastAsia="宋体" w:cs="宋体"/>
          <w:b/>
          <w:color w:val="auto"/>
          <w:sz w:val="24"/>
          <w:szCs w:val="24"/>
          <w:lang w:val="en-US" w:eastAsia="zh-CN" w:bidi="ar-SA"/>
        </w:rPr>
        <w:t xml:space="preserve">：</w:t>
      </w:r>
      <w:r/>
    </w:p>
    <w:p>
      <w:pPr>
        <w:ind w:firstLine="482"/>
        <w:spacing w:line="360" w:lineRule="exact"/>
        <w:rPr>
          <w:rFonts w:hint="eastAsia" w:ascii="Times New Roman" w:hAnsi="Times New Roman" w:eastAsia="宋体" w:cs="仿宋"/>
          <w:color w:val="auto"/>
          <w:sz w:val="24"/>
        </w:rPr>
      </w:pPr>
      <w:r>
        <w:rPr>
          <w:rFonts w:hint="eastAsia" w:ascii="Times New Roman" w:hAnsi="Times New Roman" w:cs="仿宋"/>
          <w:color w:val="auto"/>
          <w:sz w:val="24"/>
          <w:lang w:val="en-US" w:eastAsia="zh-CN"/>
        </w:rPr>
        <w:t xml:space="preserve">1、</w:t>
      </w:r>
      <w:r>
        <w:rPr>
          <w:rFonts w:hint="eastAsia" w:ascii="Times New Roman" w:hAnsi="Times New Roman" w:eastAsia="宋体" w:cs="仿宋"/>
          <w:color w:val="auto"/>
          <w:sz w:val="24"/>
        </w:rPr>
        <w:t xml:space="preserve">结算：</w:t>
      </w:r>
      <w:r/>
    </w:p>
    <w:p>
      <w:pPr>
        <w:ind w:firstLine="482"/>
        <w:keepLines w:val="0"/>
        <w:keepNext w:val="0"/>
        <w:pageBreakBefore w:val="0"/>
        <w:spacing w:line="340" w:lineRule="exact"/>
        <w:widowControl w:val="off"/>
        <w:rPr>
          <w:rFonts w:ascii="Times New Roman" w:hAnsi="Times New Roman" w:eastAsia="宋体" w:cs="仿宋"/>
          <w:color w:val="000000"/>
          <w:sz w:val="24"/>
          <w:lang w:val="en-US" w:eastAsia="zh-CN"/>
        </w:rPr>
      </w:pPr>
      <w:r>
        <w:rPr>
          <w:rFonts w:hint="eastAsia" w:ascii="Times New Roman" w:hAnsi="Times New Roman" w:eastAsia="宋体" w:cs="仿宋"/>
          <w:color w:val="000000"/>
          <w:sz w:val="24"/>
          <w:lang w:val="en-US" w:eastAsia="zh-CN"/>
        </w:rPr>
        <w:t xml:space="preserve">听力言语康复服务结算价=1.6万元/人/年*实际提供康复服务时间【实际提供康复服务月（日）】；注：前述月（日）须折算成对应的固定单价中的月，此处1年按满额服务9个月计。</w:t>
      </w:r>
      <w:r/>
    </w:p>
    <w:p>
      <w:pPr>
        <w:ind w:firstLine="482"/>
        <w:keepLines w:val="0"/>
        <w:keepNext w:val="0"/>
        <w:pageBreakBefore w:val="0"/>
        <w:spacing w:line="34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注：非全日制残疾儿童康复救助经费标准按照康复类别全日制救助标准的90%，结算年度康复救助经费。本项目以实际发生的服务进行结算。</w:t>
      </w:r>
      <w:r/>
    </w:p>
    <w:p>
      <w:pPr>
        <w:ind w:firstLine="482"/>
        <w:spacing w:line="360" w:lineRule="exact"/>
        <w:rPr>
          <w:rFonts w:hint="default"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2、付款方式：</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预付款：</w:t>
      </w:r>
      <w:r>
        <w:rPr>
          <w:rFonts w:hint="eastAsia" w:ascii="Times New Roman" w:hAnsi="Times New Roman" w:eastAsia="宋体" w:cs="仿宋"/>
          <w:color w:val="auto"/>
          <w:sz w:val="24"/>
          <w:lang w:val="en-US" w:eastAsia="zh-CN"/>
        </w:rPr>
        <w:t xml:space="preserve">合同签订且收到供应商发票后15个工作日内预付合同总价款的10%</w:t>
      </w:r>
      <w:r>
        <w:rPr>
          <w:rFonts w:hint="eastAsia" w:ascii="Times New Roman" w:hAnsi="Times New Roman" w:eastAsia="宋体" w:cs="仿宋"/>
          <w:color w:val="auto"/>
          <w:sz w:val="24"/>
        </w:rPr>
        <w:t xml:space="preserve">； </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进度款：根据季度考核结果进行预拨付，每季度一次。前三个季度按照季度考核结果且自收到供应商发票后1</w:t>
      </w:r>
      <w:r>
        <w:rPr>
          <w:rFonts w:hint="eastAsia" w:ascii="Times New Roman" w:hAnsi="Times New Roman" w:eastAsia="宋体" w:cs="仿宋"/>
          <w:color w:val="auto"/>
          <w:sz w:val="24"/>
          <w:lang w:val="en-US" w:eastAsia="zh-CN"/>
        </w:rPr>
        <w:t xml:space="preserve">5</w:t>
      </w:r>
      <w:r>
        <w:rPr>
          <w:rFonts w:hint="eastAsia" w:ascii="Times New Roman" w:hAnsi="Times New Roman" w:eastAsia="宋体" w:cs="仿宋"/>
          <w:color w:val="auto"/>
          <w:sz w:val="24"/>
        </w:rPr>
        <w:t xml:space="preserve">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r/>
    </w:p>
    <w:p>
      <w:pPr>
        <w:ind w:firstLine="482"/>
        <w:spacing w:line="360" w:lineRule="exact"/>
        <w:rPr>
          <w:rFonts w:ascii="Times New Roman" w:hAnsi="Times New Roman" w:eastAsia="宋体" w:cs="仿宋"/>
          <w:color w:val="auto"/>
          <w:sz w:val="24"/>
        </w:rPr>
      </w:pPr>
      <w:r>
        <w:rPr>
          <w:rFonts w:hint="eastAsia" w:ascii="Times New Roman" w:hAnsi="Times New Roman" w:eastAsia="宋体" w:cs="仿宋"/>
          <w:color w:val="auto"/>
          <w:sz w:val="24"/>
        </w:rPr>
        <w:t xml:space="preserve">（注：在签订合同时，中标人明确表示无需预付款或者主动要求降低预付款比例的金额，采购人可不适用预付款规定。）</w:t>
      </w:r>
      <w:r/>
    </w:p>
    <w:p>
      <w:pPr>
        <w:ind w:firstLine="470"/>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一</w:t>
      </w:r>
      <w:r>
        <w:rPr>
          <w:rFonts w:hint="eastAsia" w:ascii="宋体" w:hAnsi="宋体" w:eastAsia="宋体" w:cs="宋体"/>
          <w:b/>
          <w:color w:val="auto"/>
          <w:sz w:val="24"/>
          <w:szCs w:val="24"/>
          <w:lang w:val="en-US" w:eastAsia="zh-CN" w:bidi="ar-SA"/>
        </w:rPr>
        <w:t xml:space="preserve">、履约保证金</w:t>
      </w:r>
      <w:r/>
    </w:p>
    <w:p>
      <w:pPr>
        <w:ind w:firstLine="480"/>
        <w:keepLines w:val="0"/>
        <w:keepNext w:val="0"/>
        <w:pageBreakBefore w:val="0"/>
        <w:spacing w:line="380" w:lineRule="exact"/>
        <w:widowControl w:val="off"/>
        <w:rPr>
          <w:rFonts w:eastAsia="宋体" w:cs="Times New Roman"/>
          <w:bCs/>
          <w:color w:val="auto"/>
          <w:sz w:val="24"/>
        </w:rPr>
      </w:pPr>
      <w:r>
        <w:rPr>
          <w:rFonts w:hint="eastAsia" w:eastAsia="宋体" w:cs="Times New Roman"/>
          <w:bCs/>
          <w:color w:val="auto"/>
          <w:sz w:val="24"/>
          <w:lang w:val="zh-CN"/>
        </w:rPr>
        <w:t xml:space="preserve">本项目不</w:t>
      </w:r>
      <w:r>
        <w:rPr>
          <w:rFonts w:hint="eastAsia" w:eastAsia="宋体" w:cs="Times New Roman"/>
          <w:bCs/>
          <w:color w:val="auto"/>
          <w:sz w:val="24"/>
          <w:lang w:val="en-US" w:eastAsia="zh-CN"/>
        </w:rPr>
        <w:t xml:space="preserve">收取</w:t>
      </w:r>
      <w:r>
        <w:rPr>
          <w:rFonts w:hint="eastAsia" w:eastAsia="宋体" w:cs="Times New Roman"/>
          <w:bCs/>
          <w:color w:val="auto"/>
          <w:sz w:val="24"/>
          <w:lang w:val="zh-CN"/>
        </w:rPr>
        <w:t xml:space="preserve">履约保证金。</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二</w:t>
      </w:r>
      <w:r>
        <w:rPr>
          <w:rFonts w:hint="eastAsia" w:ascii="宋体" w:hAnsi="宋体" w:eastAsia="宋体" w:cs="宋体"/>
          <w:b/>
          <w:color w:val="auto"/>
          <w:sz w:val="24"/>
          <w:szCs w:val="24"/>
          <w:lang w:val="en-US" w:eastAsia="zh-CN" w:bidi="ar-SA"/>
        </w:rPr>
        <w:t xml:space="preserve">、违约责任</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1、合同履行过程中，如乙方擅自终止合同，乙方须向甲方支付违约金5万元整。</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2、乙方不按期完成合同约定的内容，应向甲方支付违约金，除甲方或不可抗力造成原因外，每延迟交付一天，按合同总价款的1%支付违约金；延期超过3日，甲方有权强制解除合同。</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3、非因甲方原因，乙方不履行本合同规定的义务，导致产生较大社会负面影响，甲方有权要求其强制履行或解除合同，并要求乙方等额赔偿由此造成的一切损失。</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4、本项目不得转让分包，如有发生，无条件取消定点机构资格，已产生的康复服务费用不予支付，所造成的一切损失由乙方负责。</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三</w:t>
      </w:r>
      <w:r>
        <w:rPr>
          <w:rFonts w:hint="eastAsia" w:ascii="宋体" w:hAnsi="宋体" w:eastAsia="宋体" w:cs="宋体"/>
          <w:b/>
          <w:color w:val="auto"/>
          <w:sz w:val="24"/>
          <w:szCs w:val="24"/>
          <w:lang w:val="en-US" w:eastAsia="zh-CN" w:bidi="ar-SA"/>
        </w:rPr>
        <w:t xml:space="preserve">、合同生效及审核</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本合同经甲方、乙方签字盖章后生效，合同签订的内容不能超出招标文件和投标文件的实质性内容。</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四</w:t>
      </w:r>
      <w:r>
        <w:rPr>
          <w:rFonts w:hint="eastAsia" w:ascii="宋体" w:hAnsi="宋体" w:eastAsia="宋体" w:cs="宋体"/>
          <w:b/>
          <w:color w:val="auto"/>
          <w:sz w:val="24"/>
          <w:szCs w:val="24"/>
          <w:lang w:val="en-US" w:eastAsia="zh-CN" w:bidi="ar-SA"/>
        </w:rPr>
        <w:t xml:space="preserve">、合同的组成部分</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本合同条款、中标通知书、招标文件、投标文件及</w:t>
      </w:r>
      <w:r>
        <w:rPr>
          <w:rFonts w:hint="eastAsia" w:ascii="宋体" w:hAnsi="宋体" w:cs="宋体"/>
          <w:color w:val="auto"/>
          <w:sz w:val="24"/>
          <w:szCs w:val="24"/>
          <w:lang w:val="en-US" w:eastAsia="zh-CN" w:bidi="ar-SA"/>
        </w:rPr>
        <w:t xml:space="preserve">乙方</w:t>
      </w:r>
      <w:r>
        <w:rPr>
          <w:rFonts w:hint="eastAsia" w:ascii="宋体" w:hAnsi="宋体" w:eastAsia="宋体" w:cs="宋体"/>
          <w:color w:val="auto"/>
          <w:sz w:val="24"/>
          <w:szCs w:val="24"/>
          <w:lang w:val="en-US" w:eastAsia="zh-CN" w:bidi="ar-SA"/>
        </w:rPr>
        <w:t xml:space="preserve">在招标时的书面承诺等构成合同的组成部分。</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五</w:t>
      </w:r>
      <w:r>
        <w:rPr>
          <w:rFonts w:hint="eastAsia" w:ascii="宋体" w:hAnsi="宋体" w:eastAsia="宋体" w:cs="宋体"/>
          <w:b/>
          <w:color w:val="auto"/>
          <w:sz w:val="24"/>
          <w:szCs w:val="24"/>
          <w:lang w:val="en-US" w:eastAsia="zh-CN" w:bidi="ar-SA"/>
        </w:rPr>
        <w:t xml:space="preserve">、合同份数</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本合同一式陆份，以中文书写，甲方、乙方各执叁份。</w:t>
      </w:r>
      <w:r/>
    </w:p>
    <w:p>
      <w:pPr>
        <w:ind w:firstLine="482"/>
        <w:jc w:val="both"/>
        <w:keepLines w:val="0"/>
        <w:keepNext w:val="0"/>
        <w:pageBreakBefore w:val="0"/>
        <w:spacing w:line="380" w:lineRule="exact"/>
        <w:widowControl w:val="off"/>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六</w:t>
      </w:r>
      <w:r>
        <w:rPr>
          <w:rFonts w:hint="eastAsia" w:ascii="宋体" w:hAnsi="宋体" w:eastAsia="宋体" w:cs="宋体"/>
          <w:b/>
          <w:color w:val="auto"/>
          <w:sz w:val="24"/>
          <w:szCs w:val="24"/>
          <w:lang w:val="en-US" w:eastAsia="zh-CN" w:bidi="ar-SA"/>
        </w:rPr>
        <w:t xml:space="preserve">、</w:t>
      </w:r>
      <w:r>
        <w:rPr>
          <w:rFonts w:hint="eastAsia" w:ascii="宋体" w:hAnsi="宋体" w:cs="宋体"/>
          <w:b/>
          <w:color w:val="auto"/>
          <w:sz w:val="24"/>
          <w:szCs w:val="24"/>
          <w:lang w:val="en-US" w:eastAsia="zh-CN" w:bidi="ar-SA"/>
        </w:rPr>
        <w:t xml:space="preserve">如遇政策调整，按新文件执行，相关事宜协商解决。</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十七、</w:t>
      </w:r>
      <w:r>
        <w:rPr>
          <w:rFonts w:hint="eastAsia" w:ascii="宋体" w:hAnsi="宋体" w:eastAsia="宋体" w:cs="宋体"/>
          <w:b/>
          <w:color w:val="auto"/>
          <w:sz w:val="24"/>
          <w:szCs w:val="24"/>
          <w:lang w:val="en-US" w:eastAsia="zh-CN" w:bidi="ar-SA"/>
        </w:rPr>
        <w:t xml:space="preserve">本合同一切未尽事宜，按《中华人民共和国民法典（合同编）》有关规定执行，无相关规定的，由甲乙双方协商解决。</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八</w:t>
      </w:r>
      <w:r>
        <w:rPr>
          <w:rFonts w:hint="eastAsia" w:ascii="宋体" w:hAnsi="宋体" w:eastAsia="宋体" w:cs="宋体"/>
          <w:b/>
          <w:color w:val="auto"/>
          <w:sz w:val="24"/>
          <w:szCs w:val="24"/>
          <w:lang w:val="en-US" w:eastAsia="zh-CN" w:bidi="ar-SA"/>
        </w:rPr>
        <w:t xml:space="preserve">、误期赔偿</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除合同规定外，如果乙方没有按照合同规定的时间提供服务，甲方将按比例选择合同款中扣除误期赔偿费，一旦乙方应承担的误期赔偿费用达到合同价的5%以上时，甲方有权终止合同。</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九</w:t>
      </w:r>
      <w:r>
        <w:rPr>
          <w:rFonts w:hint="eastAsia" w:ascii="宋体" w:hAnsi="宋体" w:eastAsia="宋体" w:cs="宋体"/>
          <w:b/>
          <w:color w:val="auto"/>
          <w:sz w:val="24"/>
          <w:szCs w:val="24"/>
          <w:lang w:val="en-US" w:eastAsia="zh-CN" w:bidi="ar-SA"/>
        </w:rPr>
        <w:t xml:space="preserve">、不可抗力</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 60天以上时，双方应通过友好协商在合理的时间内达成进一步履行合同的协议。</w:t>
      </w:r>
      <w:r/>
    </w:p>
    <w:p>
      <w:pPr>
        <w:ind w:firstLine="482"/>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cs="宋体"/>
          <w:b/>
          <w:color w:val="auto"/>
          <w:sz w:val="24"/>
          <w:szCs w:val="24"/>
          <w:lang w:val="en-US" w:eastAsia="zh-CN" w:bidi="ar-SA"/>
        </w:rPr>
        <w:t xml:space="preserve">二</w:t>
      </w:r>
      <w:r>
        <w:rPr>
          <w:rFonts w:hint="eastAsia" w:ascii="宋体" w:hAnsi="宋体" w:eastAsia="宋体" w:cs="宋体"/>
          <w:b/>
          <w:color w:val="auto"/>
          <w:sz w:val="24"/>
          <w:szCs w:val="24"/>
          <w:lang w:val="en-US" w:eastAsia="zh-CN" w:bidi="ar-SA"/>
        </w:rPr>
        <w:t xml:space="preserve">十、税费</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中国政府根据现行税法规定对甲方征收的与本合同有关的一切税费由甲方负担；规定对乙方征收的与本合同有关的一切税费由乙方负担。</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二十</w:t>
      </w:r>
      <w:r>
        <w:rPr>
          <w:rFonts w:hint="eastAsia" w:ascii="宋体" w:hAnsi="宋体" w:cs="宋体"/>
          <w:b/>
          <w:color w:val="auto"/>
          <w:sz w:val="24"/>
          <w:szCs w:val="24"/>
          <w:lang w:val="en-US" w:eastAsia="zh-CN" w:bidi="ar-SA"/>
        </w:rPr>
        <w:t xml:space="preserve">一</w:t>
      </w:r>
      <w:r>
        <w:rPr>
          <w:rFonts w:hint="eastAsia" w:ascii="宋体" w:hAnsi="宋体" w:eastAsia="宋体" w:cs="宋体"/>
          <w:b/>
          <w:color w:val="auto"/>
          <w:sz w:val="24"/>
          <w:szCs w:val="24"/>
          <w:lang w:val="en-US" w:eastAsia="zh-CN" w:bidi="ar-SA"/>
        </w:rPr>
        <w:t xml:space="preserve">、合同争议</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甲乙双方应通过友好协商，解决在执行本合同中所发生的或与本合同有关的一切争议。如果协商仍得不到解决，任何一方均可依法向宿迁市沭阳县人民法院起诉。</w:t>
      </w:r>
      <w:r/>
    </w:p>
    <w:p>
      <w:pPr>
        <w:ind w:firstLine="482"/>
        <w:jc w:val="both"/>
        <w:keepLines w:val="0"/>
        <w:keepNext w:val="0"/>
        <w:pageBreakBefore w:val="0"/>
        <w:spacing w:line="380" w:lineRule="exact"/>
        <w:widowControl w:val="off"/>
        <w:rPr>
          <w:rFonts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二</w:t>
      </w:r>
      <w:r>
        <w:rPr>
          <w:rFonts w:hint="eastAsia" w:ascii="宋体" w:hAnsi="宋体" w:eastAsia="宋体" w:cs="宋体"/>
          <w:b/>
          <w:color w:val="auto"/>
          <w:sz w:val="24"/>
          <w:szCs w:val="24"/>
          <w:lang w:val="en-US" w:eastAsia="zh-CN" w:bidi="ar-SA"/>
        </w:rPr>
        <w:t xml:space="preserve">十</w:t>
      </w:r>
      <w:r>
        <w:rPr>
          <w:rFonts w:hint="eastAsia" w:ascii="宋体" w:hAnsi="宋体" w:cs="宋体"/>
          <w:b/>
          <w:color w:val="auto"/>
          <w:sz w:val="24"/>
          <w:szCs w:val="24"/>
          <w:lang w:val="en-US" w:eastAsia="zh-CN" w:bidi="ar-SA"/>
        </w:rPr>
        <w:t xml:space="preserve">二</w:t>
      </w:r>
      <w:r>
        <w:rPr>
          <w:rFonts w:hint="eastAsia" w:ascii="宋体" w:hAnsi="宋体" w:eastAsia="宋体" w:cs="宋体"/>
          <w:b/>
          <w:color w:val="auto"/>
          <w:sz w:val="24"/>
          <w:szCs w:val="24"/>
          <w:lang w:val="en-US" w:eastAsia="zh-CN" w:bidi="ar-SA"/>
        </w:rPr>
        <w:t xml:space="preserve">、适用法律</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本合同应按照中华人民共和国的现行法律进行解释。</w:t>
      </w:r>
      <w:r/>
    </w:p>
    <w:p>
      <w:pPr>
        <w:ind w:firstLine="480"/>
        <w:jc w:val="both"/>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240"/>
        <w:jc w:val="both"/>
        <w:spacing w:line="4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甲方：（盖章）                         乙方：（盖章）</w:t>
      </w:r>
      <w:r/>
    </w:p>
    <w:p>
      <w:pPr>
        <w:ind w:firstLine="240"/>
        <w:jc w:val="both"/>
        <w:spacing w:line="480" w:lineRule="exact"/>
        <w:widowControl/>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法定（授权）代表人：                   法定（授权）代表人：</w:t>
      </w:r>
      <w:r/>
    </w:p>
    <w:p>
      <w:pPr>
        <w:ind w:firstLine="240"/>
        <w:jc w:val="both"/>
        <w:spacing w:line="480" w:lineRule="exact"/>
        <w:widowControl/>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联系人：                               联系人：</w:t>
      </w:r>
      <w:r/>
    </w:p>
    <w:p>
      <w:pPr>
        <w:ind w:firstLine="240"/>
        <w:jc w:val="both"/>
        <w:spacing w:line="480" w:lineRule="exact"/>
        <w:widowControl/>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联系电话：                             联系电话：</w:t>
      </w:r>
      <w:r/>
    </w:p>
    <w:p>
      <w:pPr>
        <w:ind w:firstLine="240"/>
        <w:jc w:val="both"/>
        <w:spacing w:line="480" w:lineRule="exact"/>
        <w:widowControl/>
        <w:rPr>
          <w:color w:val="auto"/>
        </w:rPr>
      </w:pPr>
      <w:r>
        <w:rPr>
          <w:rFonts w:hint="eastAsia" w:ascii="宋体" w:hAnsi="宋体" w:eastAsia="宋体" w:cs="宋体"/>
          <w:color w:val="auto"/>
          <w:sz w:val="24"/>
          <w:szCs w:val="24"/>
          <w:lang w:val="en-US" w:eastAsia="zh-CN" w:bidi="ar-SA"/>
        </w:rPr>
        <w:t xml:space="preserve">日期：</w:t>
      </w:r>
      <w:r>
        <w:rPr>
          <w:rFonts w:hint="eastAsia" w:ascii="宋体" w:hAnsi="宋体" w:cs="宋体"/>
          <w:color w:val="auto"/>
          <w:sz w:val="24"/>
          <w:szCs w:val="24"/>
          <w:lang w:val="en-US" w:eastAsia="zh-CN" w:bidi="ar-SA"/>
        </w:rPr>
        <w:t xml:space="preserve">2026年 月 日</w:t>
      </w:r>
      <w:r>
        <w:rPr>
          <w:rFonts w:hint="eastAsia" w:ascii="宋体" w:hAnsi="宋体" w:eastAsia="宋体" w:cs="宋体"/>
          <w:color w:val="auto"/>
          <w:sz w:val="24"/>
          <w:szCs w:val="24"/>
          <w:lang w:val="en-US" w:eastAsia="zh-CN" w:bidi="ar-SA"/>
        </w:rPr>
        <w:t xml:space="preserve">                 日期：</w:t>
      </w:r>
      <w:r>
        <w:rPr>
          <w:rFonts w:hint="eastAsia" w:ascii="宋体" w:hAnsi="宋体" w:cs="宋体"/>
          <w:color w:val="auto"/>
          <w:sz w:val="24"/>
          <w:szCs w:val="24"/>
          <w:lang w:val="en-US" w:eastAsia="zh-CN" w:bidi="ar-SA"/>
        </w:rPr>
        <w:t xml:space="preserve">2026年 月 日</w:t>
      </w:r>
      <w:r>
        <w:rPr>
          <w:rFonts w:hint="eastAsia" w:ascii="宋体" w:hAnsi="宋体" w:eastAsia="宋体" w:cs="宋体"/>
          <w:color w:val="auto"/>
          <w:sz w:val="24"/>
          <w:szCs w:val="24"/>
          <w:lang w:val="en-US" w:eastAsia="zh-CN" w:bidi="ar-SA"/>
        </w:rPr>
        <w:t xml:space="preserve">    </w:t>
      </w:r>
      <w:r/>
    </w:p>
    <w:p>
      <w:pPr>
        <w:ind w:firstLine="240"/>
        <w:jc w:val="both"/>
        <w:spacing w:line="480" w:lineRule="exact"/>
        <w:widowControl/>
        <w:rPr>
          <w:color w:val="auto"/>
        </w:rPr>
      </w:pPr>
      <w:r>
        <w:rPr>
          <w:rFonts w:hint="eastAsia" w:ascii="宋体" w:hAnsi="宋体" w:eastAsia="宋体" w:cs="宋体"/>
          <w:color w:val="auto"/>
          <w:sz w:val="24"/>
          <w:szCs w:val="24"/>
          <w:lang w:val="en-US" w:eastAsia="zh-CN" w:bidi="ar-SA"/>
        </w:rPr>
        <w:t xml:space="preserve">    </w:t>
      </w:r>
      <w:r/>
    </w:p>
    <w:p>
      <w:r/>
      <w:r/>
    </w:p>
    <w:p>
      <w:pPr>
        <w:jc w:val="center"/>
        <w:spacing w:before="120" w:after="120" w:line="0" w:lineRule="atLeast"/>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rPr>
      </w:r>
      <w:r/>
    </w:p>
    <w:p>
      <w:pPr>
        <w:jc w:val="center"/>
        <w:spacing w:before="120" w:after="120" w:line="0" w:lineRule="atLeast"/>
        <w:rPr>
          <w:rFonts w:hint="eastAsia" w:ascii="宋体" w:hAnsi="宋体" w:eastAsia="宋体" w:cs="宋体"/>
          <w:bCs/>
          <w:color w:val="auto"/>
          <w:sz w:val="44"/>
          <w:szCs w:val="21"/>
          <w:highlight w:val="none"/>
        </w:rPr>
      </w:pPr>
      <w:r>
        <w:rPr>
          <w:rFonts w:hint="eastAsia" w:ascii="宋体" w:hAnsi="宋体" w:eastAsia="宋体" w:cs="宋体"/>
          <w:b/>
          <w:bCs/>
          <w:color w:val="auto"/>
          <w:sz w:val="44"/>
          <w:szCs w:val="44"/>
          <w:highlight w:val="none"/>
        </w:rPr>
        <w:t xml:space="preserve">第</w:t>
      </w:r>
      <w:r>
        <w:rPr>
          <w:rFonts w:hint="eastAsia" w:ascii="宋体" w:hAnsi="宋体" w:cs="宋体"/>
          <w:b/>
          <w:bCs/>
          <w:color w:val="auto"/>
          <w:sz w:val="44"/>
          <w:szCs w:val="44"/>
          <w:highlight w:val="none"/>
          <w:lang w:val="en-US" w:eastAsia="zh-CN"/>
        </w:rPr>
        <w:t xml:space="preserve">五</w:t>
      </w:r>
      <w:r>
        <w:rPr>
          <w:rFonts w:hint="eastAsia" w:ascii="宋体" w:hAnsi="宋体" w:eastAsia="宋体" w:cs="宋体"/>
          <w:b/>
          <w:bCs/>
          <w:color w:val="auto"/>
          <w:sz w:val="44"/>
          <w:szCs w:val="44"/>
          <w:highlight w:val="none"/>
        </w:rPr>
        <w:t xml:space="preserve">章  响应文件格式</w:t>
      </w:r>
      <w:r/>
    </w:p>
    <w:p>
      <w:pPr>
        <w:jc w:val="center"/>
        <w:spacing w:before="120" w:after="120" w:line="0" w:lineRule="atLeast"/>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rPr>
      </w:r>
      <w:bookmarkEnd w:id="156"/>
      <w:r/>
      <w:bookmarkEnd w:id="157"/>
      <w:r/>
      <w:bookmarkEnd w:id="158"/>
      <w:r/>
      <w:bookmarkEnd w:id="159"/>
      <w:r/>
      <w:r/>
    </w:p>
    <w:p>
      <w:pPr>
        <w:jc w:val="center"/>
        <w:rPr>
          <w:rFonts w:hint="eastAsia" w:ascii="宋体" w:hAnsi="宋体" w:eastAsia="宋体" w:cs="宋体"/>
          <w:b/>
          <w:color w:val="auto"/>
          <w:sz w:val="72"/>
          <w:szCs w:val="21"/>
          <w:highlight w:val="none"/>
        </w:rPr>
      </w:pPr>
      <w:r/>
      <w:bookmarkStart w:id="164" w:name="_Hlt26955039"/>
      <w:r/>
      <w:bookmarkEnd w:id="164"/>
      <w:r/>
      <w:bookmarkStart w:id="165" w:name="_Hlt26671244"/>
      <w:r/>
      <w:bookmarkEnd w:id="165"/>
      <w:r/>
      <w:bookmarkStart w:id="166" w:name="_Toc120614282"/>
      <w:r/>
      <w:bookmarkStart w:id="167" w:name="_Toc49090576"/>
      <w:r/>
      <w:bookmarkStart w:id="168" w:name="_Toc26554094"/>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采 购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0" w:right="0" w:firstLine="24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一、协商及声明函</w:t>
      </w:r>
      <w:r/>
    </w:p>
    <w:p>
      <w:pPr>
        <w:ind w:left="0" w:right="0" w:firstLine="24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二、供应商基本信息</w:t>
      </w:r>
      <w:r/>
    </w:p>
    <w:p>
      <w:pPr>
        <w:ind w:left="0" w:right="0" w:firstLine="24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三、特定资格要求的证明文件</w:t>
      </w:r>
      <w:r/>
    </w:p>
    <w:p>
      <w:pPr>
        <w:ind w:left="0" w:right="0" w:firstLine="24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四、法人授权书</w:t>
      </w:r>
      <w:r/>
    </w:p>
    <w:p>
      <w:pPr>
        <w:ind w:left="0" w:right="0" w:firstLine="24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五、开标一览表</w:t>
      </w:r>
      <w:r/>
    </w:p>
    <w:p>
      <w:pPr>
        <w:ind w:left="0" w:right="0" w:firstLine="24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六、</w:t>
      </w:r>
      <w:r>
        <w:rPr>
          <w:rFonts w:hint="eastAsia" w:ascii="宋体" w:hAnsi="宋体" w:eastAsia="宋体" w:cs="宋体"/>
          <w:color w:val="auto"/>
          <w:sz w:val="24"/>
          <w:highlight w:val="none"/>
        </w:rPr>
        <w:t xml:space="preserve">承诺函</w:t>
      </w:r>
      <w:r/>
    </w:p>
    <w:p>
      <w:pPr>
        <w:ind w:left="0" w:right="0" w:firstLine="240"/>
        <w:jc w:val="both"/>
        <w:spacing w:before="0" w:after="0"/>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七、技术响应偏离表（技术参数响应）</w:t>
      </w:r>
      <w:r/>
    </w:p>
    <w:p>
      <w:pPr>
        <w:ind w:left="0" w:right="0" w:firstLine="24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八、</w:t>
      </w:r>
      <w:r>
        <w:rPr>
          <w:rFonts w:hint="eastAsia" w:ascii="宋体" w:hAnsi="宋体" w:eastAsia="宋体" w:cs="宋体"/>
          <w:color w:val="auto"/>
          <w:sz w:val="24"/>
          <w:lang w:eastAsia="zh-CN"/>
        </w:rPr>
        <w:t xml:space="preserve">单一来源</w:t>
      </w:r>
      <w:r>
        <w:rPr>
          <w:rFonts w:hint="eastAsia" w:ascii="宋体" w:hAnsi="宋体" w:eastAsia="宋体" w:cs="宋体"/>
          <w:color w:val="auto"/>
          <w:sz w:val="24"/>
        </w:rPr>
        <w:t xml:space="preserve">所需其他材料</w:t>
      </w:r>
      <w:r/>
    </w:p>
    <w:p>
      <w:pPr>
        <w:ind w:firstLine="24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i/>
          <w:color w:val="auto"/>
          <w:sz w:val="24"/>
          <w:szCs w:val="21"/>
          <w:highlight w:val="none"/>
          <w:u w:val="single"/>
        </w:rPr>
      </w:pPr>
      <w:r>
        <w:rPr>
          <w:rFonts w:hint="eastAsia" w:ascii="宋体" w:hAnsi="宋体" w:eastAsia="宋体" w:cs="宋体"/>
          <w:i/>
          <w:color w:val="auto"/>
          <w:sz w:val="24"/>
          <w:szCs w:val="21"/>
          <w:highlight w:val="none"/>
          <w:u w:val="singl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855"/>
        <w:jc w:val="both"/>
        <w:widowControl/>
        <w:rPr>
          <w:rFonts w:hint="eastAsia" w:ascii="宋体" w:hAnsi="宋体" w:eastAsia="宋体" w:cs="宋体"/>
          <w:b w:val="0"/>
          <w:bCs w:val="0"/>
          <w:iCs/>
          <w:color w:val="auto"/>
          <w:sz w:val="32"/>
          <w:szCs w:val="32"/>
          <w:highlight w:val="none"/>
          <w:lang w:val="en-US" w:eastAsia="zh-CN"/>
        </w:rPr>
      </w:pPr>
      <w:r>
        <w:rPr>
          <w:rFonts w:hint="eastAsia" w:ascii="宋体" w:hAnsi="宋体" w:eastAsia="宋体" w:cs="宋体"/>
          <w:b w:val="0"/>
          <w:bCs w:val="0"/>
          <w:iCs/>
          <w:color w:val="auto"/>
          <w:sz w:val="32"/>
          <w:szCs w:val="32"/>
          <w:highlight w:val="none"/>
          <w:lang w:val="en-US" w:eastAsia="zh-CN"/>
        </w:rPr>
        <w:t xml:space="preserve">一、协商及声明函</w:t>
      </w:r>
      <w:r/>
    </w:p>
    <w:p>
      <w:pPr>
        <w:pStyle w:val="851"/>
        <w:ind w:left="0" w:firstLine="0"/>
        <w:jc w:val="center"/>
        <w:rPr>
          <w:rFonts w:hint="eastAsia"/>
          <w:b/>
          <w:bCs/>
          <w:lang w:val="en-US" w:eastAsia="zh-CN"/>
        </w:rPr>
      </w:pPr>
      <w:r>
        <w:rPr>
          <w:rFonts w:hint="eastAsia" w:ascii="宋体" w:hAnsi="宋体" w:eastAsia="宋体" w:cs="宋体"/>
          <w:b/>
          <w:bCs/>
          <w:iCs/>
          <w:color w:val="auto"/>
          <w:sz w:val="32"/>
          <w:szCs w:val="32"/>
          <w:highlight w:val="none"/>
          <w:lang w:val="en-US" w:eastAsia="zh-CN"/>
        </w:rPr>
        <w:t xml:space="preserve">协商及声明函</w:t>
      </w:r>
      <w:r/>
    </w:p>
    <w:p>
      <w:pPr>
        <w:pStyle w:val="856"/>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（采购单位名称）</w:t>
      </w:r>
      <w:r>
        <w:rPr>
          <w:rFonts w:hint="eastAsia" w:ascii="宋体" w:hAnsi="宋体" w:eastAsia="宋体" w:cs="宋体"/>
          <w:color w:val="auto"/>
          <w:sz w:val="24"/>
          <w:szCs w:val="24"/>
          <w:highlight w:val="none"/>
        </w:rPr>
        <w:t xml:space="preserve">：</w:t>
      </w:r>
      <w:r/>
    </w:p>
    <w:p>
      <w:pPr>
        <w:pStyle w:val="856"/>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项目编号</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 xml:space="preserve">的单一来源协商采购文件，我方在参加本项目协商活动中，特做出如下承诺：</w:t>
      </w:r>
      <w:r/>
    </w:p>
    <w:p>
      <w:pPr>
        <w:pStyle w:val="856"/>
        <w:ind w:firstLine="480"/>
        <w:jc w:val="left"/>
        <w:spacing w:line="500" w:lineRule="exact"/>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856"/>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二、我方在参加政府采购活动前三年内（自本项目协商时间之日起计算），在经营活动中没有重大违法记录（指因违法经营受到刑事处罚或者责令停产停业、吊销许可证或者执照、较大数额罚款等行政处罚）。</w:t>
      </w:r>
      <w:r/>
    </w:p>
    <w:p>
      <w:pPr>
        <w:pStyle w:val="856"/>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三、我方按采购文件要求提交协商文件，响应采购文件规定的投标有效期；</w:t>
      </w:r>
      <w:r/>
    </w:p>
    <w:p>
      <w:pPr>
        <w:pStyle w:val="856"/>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四、如果我方的协商文件被接受，我方将按《中华人民共和国民法典》及其他有关法律、法规的规定，按期、按质、按量交付采购单位，全面做到履约守信；</w:t>
      </w:r>
      <w:r/>
    </w:p>
    <w:p>
      <w:pPr>
        <w:pStyle w:val="856"/>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856"/>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856"/>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6"/>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6"/>
        <w:ind w:right="960" w:firstLine="480"/>
        <w:jc w:val="righ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856"/>
        <w:ind w:right="960" w:firstLine="480"/>
        <w:jc w:val="center"/>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57"/>
        <w:rPr>
          <w:rFonts w:hint="eastAsia" w:ascii="宋体" w:hAnsi="宋体" w:eastAsia="宋体" w:cs="宋体"/>
          <w:i/>
          <w:color w:val="auto"/>
          <w:szCs w:val="32"/>
          <w:highlight w:val="none"/>
          <w:u w:val="single"/>
        </w:rPr>
        <w:outlineLvl w:val="1"/>
      </w:pPr>
      <w:r>
        <w:rPr>
          <w:rFonts w:hint="eastAsia" w:ascii="宋体" w:hAnsi="宋体" w:eastAsia="宋体" w:cs="宋体"/>
          <w:i/>
          <w:color w:val="auto"/>
          <w:szCs w:val="32"/>
          <w:highlight w:val="none"/>
          <w:u w:val="single"/>
        </w:rPr>
        <w:br w:type="page" w:clear="all"/>
      </w:r>
      <w:r>
        <w:rPr>
          <w:rFonts w:hint="eastAsia" w:ascii="宋体" w:hAnsi="宋体" w:eastAsia="宋体" w:cs="宋体"/>
          <w:b w:val="0"/>
          <w:bCs/>
          <w:iCs/>
          <w:color w:val="auto"/>
          <w:szCs w:val="32"/>
          <w:highlight w:val="none"/>
        </w:rPr>
        <w:t xml:space="preserve">二、供应商基本信息</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供应商基本情况表</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2992"/>
        <w:gridCol w:w="2221"/>
        <w:gridCol w:w="2448"/>
      </w:tblGrid>
      <w:tr>
        <w:trPr>
          <w:cantSplit/>
          <w:jc w:val="center"/>
          <w:trHeight w:val="760"/>
        </w:trPr>
        <w:tc>
          <w:tcPr>
            <w:tcW w:w="1758" w:type="dxa"/>
            <w:vAlign w:val="center"/>
            <w:textDirection w:val="lrTb"/>
            <w:noWrap w:val="false"/>
          </w:tcPr>
          <w:p>
            <w:pPr>
              <w:pStyle w:val="858"/>
              <w:jc w:val="center"/>
              <w:spacing w:before="100" w:beforeAutospacing="1"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7661" w:type="dxa"/>
            <w:vAlign w:val="center"/>
            <w:textDirection w:val="lrTb"/>
            <w:noWrap w:val="false"/>
          </w:tcPr>
          <w:p>
            <w:pPr>
              <w:pStyle w:val="858"/>
              <w:spacing w:before="100" w:beforeAutospacing="1"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82"/>
        </w:trPr>
        <w:tc>
          <w:tcPr>
            <w:tcW w:w="175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2992" w:type="dxa"/>
            <w:vAlign w:val="center"/>
            <w:textDirection w:val="lrTb"/>
            <w:noWrap w:val="false"/>
          </w:tcPr>
          <w:p>
            <w:pPr>
              <w:pStyle w:val="859"/>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1"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44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08"/>
        </w:trPr>
        <w:tc>
          <w:tcPr>
            <w:tcW w:w="175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2992" w:type="dxa"/>
            <w:vAlign w:val="center"/>
            <w:textDirection w:val="lrTb"/>
            <w:noWrap w:val="false"/>
          </w:tcPr>
          <w:p>
            <w:pPr>
              <w:pStyle w:val="859"/>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1"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44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08"/>
        </w:trPr>
        <w:tc>
          <w:tcPr>
            <w:tcW w:w="175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2992" w:type="dxa"/>
            <w:vAlign w:val="center"/>
            <w:textDirection w:val="lrTb"/>
            <w:noWrap w:val="false"/>
          </w:tcPr>
          <w:p>
            <w:pPr>
              <w:pStyle w:val="859"/>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1"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44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08"/>
        </w:trPr>
        <w:tc>
          <w:tcPr>
            <w:tcW w:w="175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2992" w:type="dxa"/>
            <w:vAlign w:val="center"/>
            <w:textDirection w:val="lrTb"/>
            <w:noWrap w:val="false"/>
          </w:tcPr>
          <w:p>
            <w:pPr>
              <w:pStyle w:val="859"/>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1"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44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65"/>
        </w:trPr>
        <w:tc>
          <w:tcPr>
            <w:tcW w:w="175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tcW w:w="2992" w:type="dxa"/>
            <w:vAlign w:val="center"/>
            <w:textDirection w:val="lrTb"/>
            <w:noWrap w:val="false"/>
          </w:tcPr>
          <w:p>
            <w:pPr>
              <w:pStyle w:val="859"/>
              <w:spacing w:line="560" w:lineRule="exact"/>
              <w:widowControl/>
              <w:rPr>
                <w:rFonts w:hint="eastAsia" w:ascii="宋体" w:hAnsi="宋体" w:eastAsia="宋体" w:cs="宋体"/>
                <w:i/>
                <w:color w:val="auto"/>
                <w:sz w:val="24"/>
                <w:szCs w:val="24"/>
                <w:highlight w:val="none"/>
              </w:rPr>
            </w:pPr>
            <w:r>
              <w:rPr>
                <w:rFonts w:hint="eastAsia" w:ascii="宋体" w:hAnsi="宋体" w:eastAsia="宋体" w:cs="宋体"/>
                <w:i/>
                <w:color w:val="auto"/>
                <w:sz w:val="24"/>
                <w:szCs w:val="24"/>
                <w:highlight w:val="none"/>
              </w:rPr>
            </w:r>
            <w:r/>
          </w:p>
        </w:tc>
        <w:tc>
          <w:tcPr>
            <w:tcW w:w="2221"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诚信等级</w:t>
            </w:r>
            <w:r/>
          </w:p>
        </w:tc>
        <w:tc>
          <w:tcPr>
            <w:tcW w:w="244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30"/>
        </w:trPr>
        <w:tc>
          <w:tcPr>
            <w:tcW w:w="175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2992"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1"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44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30"/>
        </w:trPr>
        <w:tc>
          <w:tcPr>
            <w:tcW w:w="175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2992"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221"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44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985"/>
        </w:trPr>
        <w:tc>
          <w:tcPr>
            <w:tcW w:w="175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7661"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280"/>
        </w:trPr>
        <w:tc>
          <w:tcPr>
            <w:tcW w:w="1758"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bookmarkEnd w:id="166"/>
            <w:r/>
            <w:bookmarkEnd w:id="167"/>
            <w:r/>
            <w:bookmarkEnd w:id="168"/>
            <w:r/>
            <w:r/>
          </w:p>
        </w:tc>
        <w:tc>
          <w:tcPr>
            <w:gridSpan w:val="3"/>
            <w:tcW w:w="7661" w:type="dxa"/>
            <w:vAlign w:val="center"/>
            <w:textDirection w:val="lrTb"/>
            <w:noWrap w:val="false"/>
          </w:tcPr>
          <w:p>
            <w:pPr>
              <w:pStyle w:val="859"/>
              <w:jc w:val="center"/>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bookmarkStart w:id="169" w:name="_Toc120614284"/>
      <w:r/>
      <w:r/>
    </w:p>
    <w:p>
      <w:pPr>
        <w:jc w:val="left"/>
        <w:rPr>
          <w:rFonts w:hint="eastAsia" w:ascii="宋体" w:hAnsi="宋体" w:eastAsia="宋体" w:cs="宋体"/>
          <w:bCs/>
          <w:iCs/>
          <w:color w:val="auto"/>
          <w:sz w:val="32"/>
          <w:szCs w:val="32"/>
          <w:highlight w:val="none"/>
        </w:rPr>
      </w:pPr>
      <w:r>
        <w:rPr>
          <w:rFonts w:hint="eastAsia" w:ascii="宋体" w:hAnsi="宋体" w:eastAsia="宋体" w:cs="宋体"/>
          <w:i/>
          <w:color w:val="auto"/>
          <w:sz w:val="32"/>
          <w:szCs w:val="32"/>
          <w:highlight w:val="none"/>
          <w:u w:val="single"/>
        </w:rPr>
        <w:br w:type="page" w:clear="all"/>
      </w:r>
      <w:r>
        <w:rPr>
          <w:rFonts w:hint="eastAsia" w:ascii="宋体" w:hAnsi="宋体" w:eastAsia="宋体" w:cs="宋体"/>
          <w:bCs/>
          <w:iCs/>
          <w:color w:val="auto"/>
          <w:sz w:val="32"/>
          <w:szCs w:val="32"/>
          <w:highlight w:val="none"/>
        </w:rPr>
        <w:t xml:space="preserve">三、特定资格要求的证明文件</w:t>
      </w:r>
      <w:r/>
    </w:p>
    <w:p>
      <w:pPr>
        <w:ind w:firstLine="240"/>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（按文件要求提供相应资质证书）</w:t>
      </w:r>
      <w:r/>
    </w:p>
    <w:p>
      <w:pPr>
        <w:jc w:val="left"/>
        <w:rPr>
          <w:rFonts w:hint="eastAsia" w:ascii="宋体" w:hAnsi="宋体" w:eastAsia="宋体" w:cs="宋体"/>
          <w:bCs/>
          <w:iCs/>
          <w:color w:val="auto"/>
          <w:sz w:val="32"/>
          <w:szCs w:val="32"/>
          <w:highlight w:val="none"/>
        </w:rPr>
      </w:pPr>
      <w:r>
        <w:rPr>
          <w:rFonts w:hint="eastAsia" w:ascii="宋体" w:hAnsi="宋体" w:eastAsia="宋体" w:cs="宋体"/>
          <w:bCs/>
          <w:iCs/>
          <w:color w:val="auto"/>
          <w:sz w:val="32"/>
          <w:szCs w:val="32"/>
          <w:highlight w:val="none"/>
        </w:rPr>
        <w:br w:type="page" w:clear="all"/>
      </w:r>
      <w:r/>
    </w:p>
    <w:p>
      <w:pPr>
        <w:jc w:val="left"/>
        <w:rPr>
          <w:rFonts w:hint="eastAsia" w:ascii="宋体" w:hAnsi="宋体" w:eastAsia="宋体" w:cs="宋体"/>
          <w:i/>
          <w:color w:val="auto"/>
          <w:sz w:val="32"/>
          <w:szCs w:val="32"/>
          <w:highlight w:val="none"/>
          <w:u w:val="single"/>
        </w:rPr>
      </w:pPr>
      <w:r>
        <w:rPr>
          <w:rFonts w:hint="eastAsia" w:ascii="宋体" w:hAnsi="宋体" w:eastAsia="宋体" w:cs="宋体"/>
          <w:bCs/>
          <w:iCs/>
          <w:color w:val="auto"/>
          <w:sz w:val="32"/>
          <w:szCs w:val="32"/>
          <w:highlight w:val="none"/>
        </w:rPr>
        <w:t xml:space="preserve">四、法人授权书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170" w:name="_Hlt26671380"/>
      <w:r/>
      <w:bookmarkEnd w:id="170"/>
      <w:r/>
      <w:bookmarkStart w:id="171" w:name="_Hlt26955070"/>
      <w:r/>
      <w:bookmarkEnd w:id="171"/>
      <w:r/>
      <w:bookmarkStart w:id="172" w:name="_格式3__银行出具的资信证明"/>
      <w:r/>
      <w:bookmarkEnd w:id="172"/>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 w:val="24"/>
          <w:szCs w:val="20"/>
          <w:highlight w:val="none"/>
        </w:rPr>
      </w:pPr>
      <w:r>
        <w:rPr>
          <w:rFonts w:hint="eastAsia" w:ascii="宋体" w:hAnsi="宋体" w:eastAsia="宋体" w:cs="宋体"/>
          <w:b/>
          <w:color w:val="auto"/>
          <w:sz w:val="24"/>
          <w:szCs w:val="44"/>
          <w:highlight w:val="none"/>
        </w:rPr>
        <w:br w:type="page" w:clear="all"/>
      </w:r>
      <w:r>
        <w:rPr>
          <w:rFonts w:hint="eastAsia" w:ascii="宋体" w:hAnsi="宋体" w:eastAsia="宋体" w:cs="宋体"/>
          <w:b/>
          <w:color w:val="auto"/>
          <w:sz w:val="32"/>
          <w:szCs w:val="32"/>
          <w:highlight w:val="none"/>
        </w:rPr>
        <w:t xml:space="preserve">五、</w:t>
      </w:r>
      <w:r>
        <w:rPr>
          <w:rFonts w:hint="eastAsia" w:ascii="宋体" w:hAnsi="宋体" w:cs="宋体"/>
          <w:b/>
          <w:color w:val="auto"/>
          <w:sz w:val="32"/>
          <w:szCs w:val="32"/>
          <w:highlight w:val="none"/>
          <w:lang w:val="en-US" w:eastAsia="zh-CN"/>
        </w:rPr>
        <w:t xml:space="preserve">单一来源报价</w:t>
      </w:r>
      <w:r>
        <w:rPr>
          <w:rFonts w:hint="eastAsia" w:ascii="宋体" w:hAnsi="宋体" w:eastAsia="宋体" w:cs="宋体"/>
          <w:b/>
          <w:color w:val="auto"/>
          <w:sz w:val="32"/>
          <w:szCs w:val="32"/>
          <w:highlight w:val="none"/>
        </w:rPr>
        <w:t xml:space="preserve">表</w:t>
      </w:r>
      <w:r/>
    </w:p>
    <w:p>
      <w:pPr>
        <w:ind w:firstLine="480"/>
        <w:tabs>
          <w:tab w:val="left" w:pos="43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b/>
      </w:r>
      <w:r/>
    </w:p>
    <w:p>
      <w:pPr>
        <w:ind w:firstLine="0"/>
        <w:keepLines w:val="0"/>
        <w:keepNext w:val="0"/>
        <w:pageBreakBefore w:val="0"/>
        <w:spacing w:line="460" w:lineRule="exact"/>
        <w:widowControl w:val="off"/>
        <w:tabs>
          <w:tab w:val="left" w:pos="4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全称（加盖CA电子签章）：</w:t>
      </w:r>
      <w:r/>
    </w:p>
    <w:p>
      <w:pPr>
        <w:ind w:firstLine="0"/>
        <w:keepLines w:val="0"/>
        <w:keepNext w:val="0"/>
        <w:pageBreakBefore w:val="0"/>
        <w:spacing w:line="460" w:lineRule="exact"/>
        <w:widowControl w:val="off"/>
        <w:tabs>
          <w:tab w:val="left" w:pos="43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采购项目名称：</w:t>
      </w:r>
      <w:r/>
    </w:p>
    <w:p>
      <w:pPr>
        <w:ind w:firstLine="0"/>
        <w:keepLines w:val="0"/>
        <w:keepNext w:val="0"/>
        <w:pageBreakBefore w:val="0"/>
        <w:spacing w:line="460" w:lineRule="exact"/>
        <w:widowControl w:val="off"/>
        <w:tabs>
          <w:tab w:val="left" w:pos="43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采购项目编号： </w:t>
      </w:r>
      <w:r/>
    </w:p>
    <w:tbl>
      <w:tblPr>
        <w:tblStyle w:val="8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7"/>
      </w:tblGrid>
      <w:tr>
        <w:trPr>
          <w:trHeight w:val="1067"/>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报价（单价）</w:t>
            </w:r>
            <w:r/>
          </w:p>
        </w:tc>
      </w:tr>
      <w:tr>
        <w:trPr>
          <w:trHeight w:val="1039"/>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小写：          </w:t>
            </w:r>
            <w:r>
              <w:rPr>
                <w:rFonts w:ascii="宋体" w:hAnsi="宋体" w:eastAsia="宋体" w:cs="宋体"/>
                <w:sz w:val="24"/>
                <w:szCs w:val="24"/>
              </w:rPr>
              <w:t xml:space="preserve">（人民币：元）</w:t>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240"/>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160" w:line="278" w:lineRule="auto"/>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p>
    <w:p>
      <w:pPr>
        <w:spacing w:after="160" w:line="278" w:lineRule="auto"/>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p>
    <w:p>
      <w:pPr>
        <w:spacing w:after="160" w:line="278" w:lineRule="auto"/>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p>
    <w:p>
      <w:pPr>
        <w:spacing w:after="160" w:line="278" w:lineRule="auto"/>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p>
    <w:p>
      <w:pPr>
        <w:spacing w:after="160" w:line="278" w:lineRule="auto"/>
        <w:rPr>
          <w:rFonts w:hint="eastAsia" w:ascii="宋体" w:hAnsi="宋体" w:eastAsia="宋体" w:cs="宋体"/>
          <w:b/>
          <w:bCs/>
          <w:color w:val="auto"/>
          <w:sz w:val="32"/>
          <w:szCs w:val="32"/>
          <w:highlight w:val="none"/>
          <w:lang w:val="en-US" w:eastAsia="zh-CN" w:bidi="ar-SA"/>
        </w:rPr>
        <w:outlineLvl w:val="1"/>
      </w:pPr>
      <w:r>
        <w:rPr>
          <w:rFonts w:hint="eastAsia" w:ascii="宋体" w:hAnsi="宋体" w:eastAsia="宋体" w:cs="宋体"/>
          <w:b/>
          <w:bCs/>
          <w:color w:val="auto"/>
          <w:sz w:val="32"/>
          <w:szCs w:val="32"/>
          <w:highlight w:val="none"/>
          <w:lang w:val="en-US" w:eastAsia="zh-CN" w:bidi="ar-SA"/>
        </w:rPr>
      </w:r>
      <w:r/>
    </w:p>
    <w:p>
      <w:pPr>
        <w:ind w:left="0" w:right="0" w:firstLine="0"/>
        <w:jc w:val="both"/>
        <w:spacing w:before="0" w:after="0" w:line="479" w:lineRule="atLeast"/>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24"/>
          <w:highlight w:val="none"/>
          <w:lang w:val="en-US" w:eastAsia="zh-CN" w:bidi="ar-SA"/>
        </w:rPr>
        <w:t xml:space="preserve">六、</w:t>
      </w:r>
      <w:r>
        <w:rPr>
          <w:rFonts w:hint="eastAsia" w:ascii="宋体" w:hAnsi="宋体" w:eastAsia="宋体" w:cs="宋体"/>
          <w:b/>
          <w:bCs/>
          <w:color w:val="auto"/>
          <w:sz w:val="32"/>
        </w:rPr>
        <w:t xml:space="preserve">承诺函</w:t>
      </w:r>
      <w:r/>
    </w:p>
    <w:p>
      <w:pPr>
        <w:jc w:val="center"/>
        <w:keepLines w:val="0"/>
        <w:keepNext w:val="0"/>
        <w:pageBreakBefore w:val="0"/>
        <w:spacing w:line="360" w:lineRule="auto"/>
        <w:rPr>
          <w:rFonts w:hint="eastAsia" w:ascii="宋体" w:hAnsi="宋体" w:eastAsia="宋体" w:cs="宋体"/>
          <w:b/>
          <w:bCs w:val="0"/>
          <w:color w:val="auto"/>
          <w:sz w:val="32"/>
          <w:szCs w:val="28"/>
        </w:rPr>
        <w:outlineLvl w:val="9"/>
      </w:pPr>
      <w:r>
        <w:rPr>
          <w:rFonts w:hint="eastAsia" w:ascii="宋体" w:hAnsi="宋体" w:eastAsia="宋体" w:cs="宋体"/>
          <w:b/>
          <w:bCs w:val="0"/>
          <w:color w:val="auto"/>
          <w:sz w:val="32"/>
          <w:szCs w:val="28"/>
        </w:rPr>
        <w:t xml:space="preserve"> </w:t>
      </w:r>
      <w:r/>
    </w:p>
    <w:p>
      <w:pPr>
        <w:jc w:val="center"/>
        <w:keepLines w:val="0"/>
        <w:keepNext w:val="0"/>
        <w:pageBreakBefore w:val="0"/>
        <w:spacing w:line="360" w:lineRule="auto"/>
        <w:rPr>
          <w:rFonts w:hint="eastAsia" w:ascii="宋体" w:hAnsi="宋体" w:eastAsia="宋体" w:cs="宋体"/>
          <w:b/>
          <w:bCs w:val="0"/>
          <w:color w:val="auto"/>
          <w:sz w:val="32"/>
          <w:szCs w:val="32"/>
          <w:highlight w:val="none"/>
          <w:lang w:val="en-US" w:eastAsia="zh-CN"/>
        </w:rPr>
        <w:outlineLvl w:val="9"/>
      </w:pPr>
      <w:r/>
      <w:bookmarkStart w:id="173" w:name="OLE_LINK10"/>
      <w:r>
        <w:rPr>
          <w:rFonts w:hint="eastAsia" w:ascii="宋体" w:hAnsi="宋体" w:eastAsia="宋体" w:cs="宋体"/>
          <w:b/>
          <w:bCs w:val="0"/>
          <w:color w:val="auto"/>
          <w:sz w:val="32"/>
          <w:szCs w:val="32"/>
          <w:highlight w:val="none"/>
          <w:lang w:val="en-US" w:eastAsia="zh-CN"/>
        </w:rPr>
        <w:t xml:space="preserve">服务承诺函</w:t>
      </w:r>
      <w:bookmarkEnd w:id="173"/>
      <w:r/>
      <w:r/>
    </w:p>
    <w:p>
      <w:pPr>
        <w:ind w:left="0" w:right="0" w:firstLine="0"/>
        <w:jc w:val="both"/>
        <w:spacing w:before="0" w:after="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left="0" w:right="0" w:firstLine="0"/>
        <w:jc w:val="both"/>
        <w:spacing w:before="0" w:after="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u w:val="single"/>
        </w:rPr>
        <w:t xml:space="preserve">（采购单位名称）：</w:t>
      </w:r>
      <w:r/>
    </w:p>
    <w:p>
      <w:pPr>
        <w:ind w:left="0" w:right="0" w:firstLine="480"/>
        <w:jc w:val="both"/>
        <w:spacing w:before="0" w:after="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根据</w:t>
      </w:r>
      <w:r>
        <w:rPr>
          <w:rFonts w:hint="eastAsia" w:ascii="宋体" w:hAnsi="宋体" w:eastAsia="宋体" w:cs="宋体"/>
          <w:color w:val="auto"/>
          <w:sz w:val="24"/>
          <w:u w:val="single"/>
        </w:rPr>
        <w:t xml:space="preserve">     （项目编号）</w:t>
      </w:r>
      <w:r>
        <w:rPr>
          <w:rFonts w:hint="eastAsia" w:ascii="宋体" w:hAnsi="宋体" w:eastAsia="宋体" w:cs="宋体"/>
          <w:color w:val="auto"/>
          <w:sz w:val="24"/>
        </w:rPr>
        <w:t xml:space="preserve">号</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单一来源采购文件相关要求承诺如下：</w:t>
      </w:r>
      <w:r/>
    </w:p>
    <w:p>
      <w:pPr>
        <w:ind w:left="0" w:right="0" w:firstLine="480"/>
        <w:jc w:val="both"/>
        <w:spacing w:before="0" w:after="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完全响应本项目“第</w:t>
      </w:r>
      <w:r>
        <w:rPr>
          <w:rFonts w:hint="eastAsia" w:ascii="宋体" w:hAnsi="宋体" w:cs="宋体"/>
          <w:color w:val="auto"/>
          <w:sz w:val="24"/>
          <w:lang w:val="en-US" w:eastAsia="zh-CN"/>
        </w:rPr>
        <w:t xml:space="preserve">三</w:t>
      </w:r>
      <w:r>
        <w:rPr>
          <w:rFonts w:hint="eastAsia" w:ascii="宋体" w:hAnsi="宋体" w:eastAsia="宋体" w:cs="宋体"/>
          <w:color w:val="auto"/>
          <w:sz w:val="24"/>
        </w:rPr>
        <w:t xml:space="preserve">章、采购需求”中内容。如我单位成交，将无条件响应和实施。</w:t>
      </w:r>
      <w:r/>
    </w:p>
    <w:p>
      <w:pPr>
        <w:ind w:left="0" w:right="0" w:firstLine="480"/>
        <w:jc w:val="both"/>
        <w:spacing w:before="0" w:after="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特此承诺。 </w:t>
      </w:r>
      <w:r/>
    </w:p>
    <w:p>
      <w:pPr>
        <w:ind w:left="0" w:right="0" w:firstLine="480"/>
        <w:jc w:val="both"/>
        <w:spacing w:before="0" w:after="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480"/>
        <w:jc w:val="both"/>
        <w:spacing w:before="0" w:after="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480"/>
        <w:jc w:val="both"/>
        <w:spacing w:before="0" w:after="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480"/>
        <w:jc w:val="both"/>
        <w:spacing w:before="0" w:after="0" w:line="47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right="1560" w:firstLine="480"/>
        <w:jc w:val="right"/>
        <w:keepLines w:val="0"/>
        <w:keepNext w:val="0"/>
        <w:pageBreakBefore w:val="0"/>
        <w:spacing w:line="360" w:lineRule="auto"/>
        <w:tabs>
          <w:tab w:val="left" w:pos="486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供应商全称（加盖CA电子公章）：</w:t>
      </w:r>
      <w:r/>
    </w:p>
    <w:p>
      <w:pPr>
        <w:ind w:right="1560" w:firstLine="480"/>
        <w:jc w:val="center"/>
        <w:keepLines w:val="0"/>
        <w:keepNext w:val="0"/>
        <w:pageBreakBefore w:val="0"/>
        <w:spacing w:line="360" w:lineRule="auto"/>
        <w:tabs>
          <w:tab w:val="left" w:pos="486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日  期：</w:t>
      </w:r>
      <w:r/>
    </w:p>
    <w:p>
      <w:pPr>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pStyle w:val="860"/>
        <w:rPr>
          <w:rFonts w:hint="eastAsia" w:ascii="宋体" w:hAnsi="宋体" w:eastAsia="宋体" w:cs="宋体"/>
          <w:color w:val="auto"/>
          <w:highlight w:val="none"/>
        </w:rPr>
        <w:outlineLvl w:val="1"/>
      </w:pPr>
      <w:r>
        <w:rPr>
          <w:rFonts w:hint="eastAsia" w:ascii="宋体" w:hAnsi="宋体" w:eastAsia="宋体" w:cs="宋体"/>
          <w:color w:val="auto"/>
          <w:highlight w:val="none"/>
        </w:rPr>
      </w:r>
      <w:bookmarkEnd w:id="160"/>
      <w:r/>
      <w:bookmarkEnd w:id="161"/>
      <w:r/>
      <w:bookmarkEnd w:id="169"/>
      <w:r/>
      <w:r/>
    </w:p>
    <w:p>
      <w:pPr>
        <w:pStyle w:val="860"/>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keepLines/>
        <w:keepNext/>
        <w:spacing w:before="0" w:after="0" w:line="520" w:lineRule="exact"/>
        <w:rPr>
          <w:rFonts w:hint="eastAsia" w:ascii="宋体" w:hAnsi="宋体" w:eastAsia="宋体" w:cs="宋体"/>
          <w:b/>
          <w:bCs/>
          <w:color w:val="000000"/>
          <w:sz w:val="32"/>
          <w:szCs w:val="32"/>
          <w:highlight w:val="none"/>
        </w:rPr>
        <w:outlineLvl w:val="1"/>
      </w:pPr>
      <w:r>
        <w:rPr>
          <w:rFonts w:hint="eastAsia" w:ascii="宋体" w:hAnsi="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lang w:val="en-US" w:eastAsia="zh-CN"/>
        </w:rPr>
        <w:t xml:space="preserve">、</w:t>
      </w:r>
      <w:r>
        <w:rPr>
          <w:rFonts w:hint="eastAsia" w:ascii="宋体" w:hAnsi="宋体" w:eastAsia="宋体" w:cs="宋体"/>
          <w:b/>
          <w:bCs/>
          <w:color w:val="000000"/>
          <w:sz w:val="32"/>
          <w:szCs w:val="32"/>
          <w:highlight w:val="none"/>
        </w:rPr>
        <w:t xml:space="preserve">技术响应偏离表（技术参数响应）</w:t>
      </w:r>
      <w:r/>
    </w:p>
    <w:tbl>
      <w:tblPr>
        <w:tblStyle w:val="677"/>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ind w:firstLine="482"/>
        <w:jc w:val="both"/>
        <w:spacing w:before="0" w:beforeAutospacing="0" w:after="0" w:afterAutospacing="0" w:line="400" w:lineRule="exact"/>
        <w:widowControl w:val="off"/>
        <w:rPr>
          <w:rFonts w:hint="default" w:ascii="宋体" w:hAnsi="宋体" w:eastAsia="宋体" w:cs="仿宋"/>
          <w:b/>
          <w:bCs/>
          <w:color w:val="000000"/>
          <w:sz w:val="24"/>
          <w:szCs w:val="28"/>
          <w:highlight w:val="none"/>
          <w:lang w:val="en-US" w:eastAsia="zh-CN" w:bidi="ar-SA"/>
        </w:rPr>
      </w:pPr>
      <w:r>
        <w:rPr>
          <w:rFonts w:hint="default" w:ascii="宋体" w:hAnsi="宋体" w:eastAsia="宋体" w:cs="仿宋"/>
          <w:b/>
          <w:bCs/>
          <w:color w:val="000000"/>
          <w:sz w:val="24"/>
          <w:szCs w:val="28"/>
          <w:highlight w:val="none"/>
          <w:lang w:val="en-US" w:eastAsia="zh-CN" w:bidi="ar-SA"/>
        </w:rPr>
      </w:r>
      <w:r/>
    </w:p>
    <w:p>
      <w:pPr>
        <w:ind w:firstLine="482"/>
        <w:jc w:val="both"/>
        <w:spacing w:before="0" w:beforeAutospacing="0" w:after="0" w:afterAutospacing="0" w:line="400" w:lineRule="exact"/>
        <w:widowControl w:val="off"/>
        <w:rPr>
          <w:rFonts w:hint="default" w:ascii="Times New Roman" w:hAnsi="Times New Roman" w:eastAsia="宋体" w:cs="宋体"/>
          <w:b/>
          <w:bCs/>
          <w:color w:val="000000"/>
          <w:sz w:val="24"/>
          <w:szCs w:val="20"/>
          <w:highlight w:val="none"/>
          <w:lang w:val="en-US" w:eastAsia="zh-CN" w:bidi="ar-SA"/>
        </w:rPr>
      </w:pPr>
      <w:r>
        <w:rPr>
          <w:rFonts w:hint="eastAsia" w:ascii="Times New Roman" w:hAnsi="Times New Roman" w:eastAsia="宋体" w:cs="仿宋"/>
          <w:b/>
          <w:bCs/>
          <w:color w:val="000000"/>
          <w:sz w:val="24"/>
          <w:szCs w:val="28"/>
          <w:highlight w:val="none"/>
          <w:lang w:val="en-US" w:eastAsia="zh-CN" w:bidi="ar-SA"/>
        </w:rPr>
        <w:t xml:space="preserve">备注：</w:t>
      </w:r>
      <w:r>
        <w:rPr>
          <w:rFonts w:hint="eastAsia" w:ascii="Times New Roman" w:hAnsi="Times New Roman" w:eastAsia="宋体" w:cs="仿宋"/>
          <w:color w:val="000000"/>
          <w:sz w:val="24"/>
          <w:szCs w:val="28"/>
          <w:highlight w:val="none"/>
          <w:lang w:val="en-US" w:eastAsia="zh-CN" w:bidi="ar-SA"/>
        </w:rPr>
        <w:t xml:space="preserve">1</w:t>
      </w:r>
      <w:bookmarkStart w:id="174" w:name="_Hlk187934629"/>
      <w:r>
        <w:rPr>
          <w:rFonts w:hint="eastAsia" w:ascii="Times New Roman" w:hAnsi="Times New Roman" w:eastAsia="宋体" w:cs="仿宋"/>
          <w:color w:val="000000"/>
          <w:sz w:val="24"/>
          <w:szCs w:val="28"/>
          <w:highlight w:val="none"/>
          <w:lang w:val="en-US" w:eastAsia="zh-CN" w:bidi="ar-SA"/>
        </w:rPr>
        <w:t xml:space="preserve">.</w:t>
      </w:r>
      <w:r>
        <w:rPr>
          <w:rFonts w:hint="eastAsia" w:ascii="Times New Roman" w:hAnsi="Times New Roman" w:eastAsia="宋体" w:cs="宋体"/>
          <w:color w:val="000000"/>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000000"/>
          <w:sz w:val="24"/>
          <w:szCs w:val="20"/>
          <w:highlight w:val="none"/>
          <w:lang w:val="en-US" w:eastAsia="zh-CN" w:bidi="ar-SA"/>
        </w:rPr>
        <w:t xml:space="preserve">作无效响应处理。</w:t>
      </w:r>
      <w:r/>
    </w:p>
    <w:p>
      <w:pPr>
        <w:ind w:firstLine="480"/>
        <w:jc w:val="both"/>
        <w:spacing w:before="0" w:beforeAutospacing="0" w:after="0" w:afterAutospacing="0" w:line="400" w:lineRule="exact"/>
        <w:widowControl w:val="off"/>
        <w:rPr>
          <w:rFonts w:hint="default" w:ascii="Times New Roman" w:hAnsi="Times New Roman" w:eastAsia="宋体" w:cs="宋体"/>
          <w:color w:val="000000"/>
          <w:sz w:val="24"/>
          <w:szCs w:val="20"/>
          <w:highlight w:val="none"/>
          <w:lang w:val="en-US" w:eastAsia="zh-CN" w:bidi="ar-SA"/>
        </w:rPr>
      </w:pPr>
      <w:r>
        <w:rPr>
          <w:rFonts w:hint="eastAsia" w:ascii="Times New Roman" w:hAnsi="Times New Roman" w:eastAsia="宋体" w:cs="仿宋"/>
          <w:color w:val="000000"/>
          <w:sz w:val="24"/>
          <w:szCs w:val="28"/>
          <w:highlight w:val="none"/>
          <w:lang w:val="en-US" w:eastAsia="zh-CN" w:bidi="ar-SA"/>
        </w:rPr>
        <w:t xml:space="preserve">2.对采购需求的其它非实质性要求，投标人按所投产品情况</w:t>
      </w:r>
      <w:r>
        <w:rPr>
          <w:rFonts w:hint="default" w:ascii="Times New Roman" w:hAnsi="Times New Roman" w:eastAsia="宋体" w:cs="仿宋"/>
          <w:color w:val="000000"/>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color w:val="000000"/>
          <w:sz w:val="24"/>
          <w:szCs w:val="28"/>
          <w:highlight w:val="none"/>
          <w:lang w:val="en-US" w:eastAsia="zh-CN" w:bidi="ar-SA"/>
        </w:rPr>
        <w:t xml:space="preserve">；未列明的均视为未响应招标文件要求</w:t>
      </w:r>
      <w:r>
        <w:rPr>
          <w:rFonts w:hint="default" w:ascii="Times New Roman" w:hAnsi="Times New Roman" w:eastAsia="宋体" w:cs="仿宋"/>
          <w:color w:val="000000"/>
          <w:sz w:val="24"/>
          <w:szCs w:val="28"/>
          <w:highlight w:val="none"/>
          <w:lang w:val="en-US" w:eastAsia="zh-CN" w:bidi="ar-SA"/>
        </w:rPr>
        <w:t xml:space="preserve">。</w:t>
      </w:r>
      <w:bookmarkEnd w:id="174"/>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65"/>
        <w:jc w:val="left"/>
        <w:rPr>
          <w:rFonts w:hint="eastAsia" w:ascii="宋体" w:hAnsi="宋体" w:eastAsia="宋体" w:cs="宋体"/>
          <w:b/>
          <w:color w:val="auto"/>
          <w:sz w:val="32"/>
          <w:szCs w:val="32"/>
          <w:highlight w:val="none"/>
          <w:lang w:val="en-US" w:eastAsia="zh-CN" w:bidi="ar-SA"/>
        </w:rPr>
        <w:outlineLvl w:val="1"/>
      </w:pPr>
      <w:r>
        <w:rPr>
          <w:rFonts w:hint="eastAsia" w:ascii="宋体" w:hAnsi="宋体" w:eastAsia="宋体" w:cs="宋体"/>
          <w:b/>
          <w:color w:val="auto"/>
          <w:sz w:val="32"/>
          <w:szCs w:val="32"/>
          <w:highlight w:val="none"/>
          <w:lang w:val="en-US" w:eastAsia="zh-CN" w:bidi="ar-SA"/>
        </w:rPr>
      </w:r>
      <w:r/>
    </w:p>
    <w:p>
      <w:pPr>
        <w:pStyle w:val="865"/>
        <w:jc w:val="left"/>
        <w:rPr>
          <w:rFonts w:hint="eastAsia" w:ascii="宋体" w:hAnsi="宋体" w:eastAsia="宋体" w:cs="宋体"/>
          <w:b/>
          <w:color w:val="auto"/>
          <w:sz w:val="32"/>
          <w:szCs w:val="32"/>
          <w:highlight w:val="none"/>
          <w:lang w:val="en-US" w:eastAsia="zh-CN" w:bidi="ar-SA"/>
        </w:rPr>
        <w:outlineLvl w:val="1"/>
      </w:pPr>
      <w:r>
        <w:rPr>
          <w:rFonts w:hint="eastAsia" w:ascii="宋体" w:hAnsi="宋体" w:eastAsia="宋体" w:cs="宋体"/>
          <w:b/>
          <w:color w:val="auto"/>
          <w:sz w:val="32"/>
          <w:szCs w:val="32"/>
          <w:highlight w:val="none"/>
          <w:lang w:val="en-US" w:eastAsia="zh-CN" w:bidi="ar-SA"/>
        </w:rPr>
      </w:r>
      <w:r/>
    </w:p>
    <w:p>
      <w:pPr>
        <w:pStyle w:val="865"/>
        <w:jc w:val="left"/>
        <w:rPr>
          <w:rFonts w:hint="eastAsia" w:ascii="宋体" w:hAnsi="宋体" w:eastAsia="宋体" w:cs="宋体"/>
          <w:b/>
          <w:color w:val="auto"/>
          <w:sz w:val="32"/>
          <w:szCs w:val="32"/>
          <w:highlight w:val="none"/>
          <w:lang w:val="en-US" w:eastAsia="zh-CN" w:bidi="ar-SA"/>
        </w:rPr>
        <w:outlineLvl w:val="1"/>
      </w:pPr>
      <w:r>
        <w:rPr>
          <w:rFonts w:hint="eastAsia" w:ascii="宋体" w:hAnsi="宋体" w:eastAsia="宋体" w:cs="宋体"/>
          <w:b/>
          <w:color w:val="auto"/>
          <w:sz w:val="32"/>
          <w:szCs w:val="32"/>
          <w:highlight w:val="none"/>
          <w:lang w:val="en-US" w:eastAsia="zh-CN" w:bidi="ar-SA"/>
        </w:rPr>
        <w:t xml:space="preserve">八、单一来源所需的其他资料</w:t>
      </w:r>
      <w:r/>
    </w:p>
    <w:p>
      <w:pPr>
        <w:ind w:firstLine="480"/>
        <w:jc w:val="both"/>
        <w:widowControl w:val="off"/>
        <w:rPr>
          <w:rStyle w:val="866"/>
          <w:rFonts w:hint="eastAsia" w:ascii="宋体" w:hAnsi="宋体" w:eastAsia="宋体" w:cs="宋体"/>
          <w:color w:val="auto"/>
          <w:sz w:val="24"/>
          <w:szCs w:val="28"/>
          <w:highlight w:val="none"/>
          <w:lang w:val="en-US" w:eastAsia="zh-CN" w:bidi="ar-SA"/>
        </w:rPr>
      </w:pPr>
      <w:r>
        <w:rPr>
          <w:rStyle w:val="866"/>
          <w:rFonts w:hint="eastAsia" w:ascii="宋体" w:hAnsi="宋体" w:eastAsia="宋体" w:cs="宋体"/>
          <w:color w:val="auto"/>
          <w:sz w:val="24"/>
          <w:szCs w:val="28"/>
          <w:highlight w:val="none"/>
          <w:lang w:val="en-US" w:eastAsia="zh-CN" w:bidi="ar-SA"/>
        </w:rPr>
        <w:t xml:space="preserve">请在此文档中增加单一来源所需其他相关内容（供应商认为有必要提供的资料，如没有请将此空文档上传。）</w:t>
      </w:r>
      <w:r/>
    </w:p>
    <w:p>
      <w:pPr>
        <w:rPr>
          <w:rFonts w:hint="eastAsia" w:ascii="宋体" w:hAnsi="宋体" w:eastAsia="宋体" w:cs="宋体"/>
          <w:color w:val="auto"/>
        </w:rPr>
      </w:pPr>
      <w:r>
        <w:rPr>
          <w:rFonts w:hint="eastAsia" w:ascii="宋体" w:hAnsi="宋体" w:eastAsia="宋体" w:cs="宋体"/>
          <w:color w:val="auto"/>
        </w:rPr>
      </w:r>
      <w:r/>
    </w:p>
    <w:sectPr>
      <w:headerReference w:type="default" r:id="rId9"/>
      <w:footerReference w:type="default" r:id="rId10"/>
      <w:footnotePr/>
      <w:endnotePr/>
      <w:type w:val="continuous"/>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华文中宋">
    <w:panose1 w:val="02010600040101010101"/>
  </w:font>
  <w:font w:name="幼圆">
    <w:panose1 w:val="02010509060101010101"/>
  </w:font>
  <w:font w:name="仿宋_GB2312">
    <w:panose1 w:val="020106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Style w:val="864"/>
        <w:rFonts w:ascii="宋体" w:hAnsi="宋体"/>
      </w:rPr>
      <w:framePr w:wrap="around" w:vAnchor="text" w:hAnchor="margin" w:xAlign="center" w:y="1"/>
    </w:pPr>
    <w:r>
      <w:rPr>
        <w:rFonts w:ascii="宋体" w:hAnsi="宋体"/>
      </w:rPr>
      <w:fldChar w:fldCharType="begin"/>
    </w:r>
    <w:r>
      <w:rPr>
        <w:rStyle w:val="864"/>
        <w:rFonts w:ascii="宋体" w:hAnsi="宋体"/>
      </w:rPr>
      <w:instrText xml:space="preserve">PAGE  </w:instrText>
    </w:r>
    <w:r>
      <w:rPr>
        <w:rFonts w:ascii="宋体" w:hAnsi="宋体"/>
      </w:rPr>
      <w:fldChar w:fldCharType="separate"/>
    </w:r>
    <w:r>
      <w:rPr>
        <w:rStyle w:val="864"/>
        <w:rFonts w:ascii="宋体" w:hAnsi="宋体"/>
      </w:rPr>
      <w:t xml:space="preserve">４０</w:t>
    </w:r>
    <w:r>
      <w:rPr>
        <w:rFonts w:ascii="宋体" w:hAnsi="宋体"/>
      </w:rPr>
      <w:fldChar w:fldCharType="end"/>
    </w:r>
    <w:r/>
  </w:p>
  <w:p>
    <w:pPr>
      <w:pStyle w:val="863"/>
      <w:jc w:val="center"/>
      <w:rPr>
        <w:rFonts w:hint="eastAsia"/>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link w:val="866"/>
    <w:uiPriority w:val="0"/>
    <w:qFormat/>
    <w:pPr>
      <w:jc w:val="both"/>
      <w:widowControl w:val="off"/>
    </w:pPr>
    <w:rPr>
      <w:rFonts w:hint="default" w:ascii="Calibri" w:hAnsi="Calibri" w:eastAsia="宋体" w:cs="Times New Roman"/>
      <w:sz w:val="21"/>
      <w:szCs w:val="22"/>
      <w:lang w:val="en-US" w:eastAsia="zh-CN" w:bidi="ar-SA"/>
    </w:rPr>
  </w:style>
  <w:style w:type="paragraph" w:styleId="667">
    <w:name w:val="Heading 1"/>
    <w:basedOn w:val="666"/>
    <w:next w:val="666"/>
    <w:link w:val="700"/>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01"/>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02"/>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03"/>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04"/>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05"/>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07"/>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08"/>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0"/>
    <w:semiHidden/>
    <w:qFormat/>
  </w:style>
  <w:style w:type="table" w:styleId="677" w:default="1">
    <w:name w:val="Normal Table"/>
    <w:uiPriority w:val="0"/>
    <w:semiHidden/>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Caption"/>
    <w:basedOn w:val="666"/>
    <w:next w:val="66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80">
    <w:name w:val="toc 5"/>
    <w:basedOn w:val="666"/>
    <w:next w:val="666"/>
    <w:uiPriority w:val="39"/>
    <w:unhideWhenUsed/>
    <w:qFormat/>
    <w:pPr>
      <w:ind w:left="1134" w:right="0" w:firstLine="0"/>
      <w:spacing w:after="57"/>
    </w:pPr>
  </w:style>
  <w:style w:type="paragraph" w:styleId="681">
    <w:name w:val="toc 3"/>
    <w:basedOn w:val="666"/>
    <w:next w:val="666"/>
    <w:uiPriority w:val="39"/>
    <w:unhideWhenUsed/>
    <w:qFormat/>
    <w:pPr>
      <w:ind w:left="567" w:right="0" w:firstLine="0"/>
      <w:spacing w:after="57"/>
    </w:pPr>
  </w:style>
  <w:style w:type="paragraph" w:styleId="682">
    <w:name w:val="toc 8"/>
    <w:basedOn w:val="666"/>
    <w:next w:val="666"/>
    <w:uiPriority w:val="39"/>
    <w:unhideWhenUsed/>
    <w:qFormat/>
    <w:pPr>
      <w:ind w:left="1984" w:right="0" w:firstLine="0"/>
      <w:spacing w:after="57"/>
    </w:pPr>
  </w:style>
  <w:style w:type="paragraph" w:styleId="683">
    <w:name w:val="endnote text"/>
    <w:basedOn w:val="666"/>
    <w:link w:val="846"/>
    <w:uiPriority w:val="99"/>
    <w:semiHidden/>
    <w:unhideWhenUsed/>
    <w:qFormat/>
    <w:pPr>
      <w:spacing w:after="0" w:line="240" w:lineRule="auto"/>
    </w:pPr>
    <w:rPr>
      <w:sz w:val="20"/>
    </w:rPr>
  </w:style>
  <w:style w:type="paragraph" w:styleId="684">
    <w:name w:val="Footer"/>
    <w:basedOn w:val="666"/>
    <w:link w:val="719"/>
    <w:uiPriority w:val="99"/>
    <w:unhideWhenUsed/>
    <w:qFormat/>
    <w:pPr>
      <w:spacing w:after="0" w:line="240" w:lineRule="auto"/>
      <w:tabs>
        <w:tab w:val="center" w:pos="7143" w:leader="none"/>
        <w:tab w:val="right" w:pos="14287" w:leader="none"/>
      </w:tabs>
    </w:pPr>
  </w:style>
  <w:style w:type="paragraph" w:styleId="685">
    <w:name w:val="Header"/>
    <w:basedOn w:val="666"/>
    <w:link w:val="717"/>
    <w:uiPriority w:val="99"/>
    <w:unhideWhenUsed/>
    <w:qFormat/>
    <w:pPr>
      <w:spacing w:after="0" w:line="240" w:lineRule="auto"/>
      <w:tabs>
        <w:tab w:val="center" w:pos="7143" w:leader="none"/>
        <w:tab w:val="right" w:pos="14287" w:leader="none"/>
      </w:tabs>
    </w:pPr>
  </w:style>
  <w:style w:type="paragraph" w:styleId="686">
    <w:name w:val="toc 1"/>
    <w:basedOn w:val="666"/>
    <w:next w:val="666"/>
    <w:uiPriority w:val="39"/>
    <w:unhideWhenUsed/>
    <w:qFormat/>
    <w:pPr>
      <w:ind w:left="0" w:right="0" w:firstLine="0"/>
      <w:spacing w:after="57"/>
    </w:pPr>
  </w:style>
  <w:style w:type="paragraph" w:styleId="687">
    <w:name w:val="toc 4"/>
    <w:basedOn w:val="666"/>
    <w:next w:val="666"/>
    <w:uiPriority w:val="39"/>
    <w:unhideWhenUsed/>
    <w:qFormat/>
    <w:pPr>
      <w:ind w:left="850" w:right="0" w:firstLine="0"/>
      <w:spacing w:after="57"/>
    </w:pPr>
  </w:style>
  <w:style w:type="paragraph" w:styleId="688">
    <w:name w:val="Subtitle"/>
    <w:basedOn w:val="666"/>
    <w:next w:val="666"/>
    <w:link w:val="712"/>
    <w:uiPriority w:val="11"/>
    <w:qFormat/>
    <w:pPr>
      <w:spacing w:before="200" w:after="200"/>
    </w:pPr>
    <w:rPr>
      <w:sz w:val="24"/>
      <w:szCs w:val="24"/>
    </w:rPr>
  </w:style>
  <w:style w:type="paragraph" w:styleId="689">
    <w:name w:val="footnote text"/>
    <w:basedOn w:val="666"/>
    <w:link w:val="845"/>
    <w:uiPriority w:val="99"/>
    <w:semiHidden/>
    <w:unhideWhenUsed/>
    <w:qFormat/>
    <w:pPr>
      <w:spacing w:after="40" w:line="240" w:lineRule="auto"/>
    </w:pPr>
    <w:rPr>
      <w:sz w:val="18"/>
    </w:rPr>
  </w:style>
  <w:style w:type="paragraph" w:styleId="690">
    <w:name w:val="toc 6"/>
    <w:basedOn w:val="666"/>
    <w:next w:val="666"/>
    <w:uiPriority w:val="39"/>
    <w:unhideWhenUsed/>
    <w:qFormat/>
    <w:pPr>
      <w:ind w:left="1417" w:right="0" w:firstLine="0"/>
      <w:spacing w:after="57"/>
    </w:pPr>
  </w:style>
  <w:style w:type="paragraph" w:styleId="691">
    <w:name w:val="table of figures"/>
    <w:basedOn w:val="666"/>
    <w:next w:val="666"/>
    <w:uiPriority w:val="99"/>
    <w:unhideWhenUsed/>
    <w:qFormat/>
    <w:pPr>
      <w:spacing w:after="0" w:afterAutospacing="0"/>
    </w:pPr>
  </w:style>
  <w:style w:type="paragraph" w:styleId="692">
    <w:name w:val="toc 2"/>
    <w:basedOn w:val="666"/>
    <w:next w:val="666"/>
    <w:uiPriority w:val="39"/>
    <w:unhideWhenUsed/>
    <w:qFormat/>
    <w:pPr>
      <w:ind w:left="283" w:right="0" w:firstLine="0"/>
      <w:spacing w:after="57"/>
    </w:pPr>
  </w:style>
  <w:style w:type="paragraph" w:styleId="693">
    <w:name w:val="toc 9"/>
    <w:basedOn w:val="666"/>
    <w:next w:val="666"/>
    <w:uiPriority w:val="39"/>
    <w:unhideWhenUsed/>
    <w:qFormat/>
    <w:pPr>
      <w:ind w:left="2268" w:right="0" w:firstLine="0"/>
      <w:spacing w:after="57"/>
    </w:pPr>
  </w:style>
  <w:style w:type="paragraph" w:styleId="694">
    <w:name w:val="Normal (Web)"/>
    <w:basedOn w:val="666"/>
    <w:uiPriority w:val="99"/>
    <w:semiHidden/>
    <w:unhideWhenUsed/>
    <w:qFormat/>
    <w:pPr>
      <w:ind w:left="0" w:right="0"/>
      <w:jc w:val="left"/>
      <w:spacing w:before="0" w:beforeAutospacing="1" w:after="0" w:afterAutospacing="1"/>
    </w:pPr>
    <w:rPr>
      <w:sz w:val="24"/>
      <w:lang w:val="en-US" w:eastAsia="zh-CN" w:bidi="ar"/>
    </w:rPr>
  </w:style>
  <w:style w:type="paragraph" w:styleId="695">
    <w:name w:val="Title"/>
    <w:basedOn w:val="666"/>
    <w:next w:val="666"/>
    <w:link w:val="711"/>
    <w:uiPriority w:val="10"/>
    <w:qFormat/>
    <w:pPr>
      <w:contextualSpacing/>
      <w:spacing w:before="300" w:after="200"/>
    </w:pPr>
    <w:rPr>
      <w:sz w:val="48"/>
      <w:szCs w:val="48"/>
    </w:rPr>
  </w:style>
  <w:style w:type="table" w:styleId="696">
    <w:name w:val="Table Grid"/>
    <w:basedOn w:val="67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basedOn w:val="676"/>
    <w:uiPriority w:val="99"/>
    <w:semiHidden/>
    <w:unhideWhenUsed/>
    <w:qFormat/>
    <w:rPr>
      <w:vertAlign w:val="superscript"/>
    </w:rPr>
  </w:style>
  <w:style w:type="character" w:styleId="698">
    <w:name w:val="Hyperlink"/>
    <w:uiPriority w:val="99"/>
    <w:unhideWhenUsed/>
    <w:qFormat/>
    <w:rPr>
      <w:color w:val="0026e5" w:themeColor="hyperlink"/>
      <w:u w:val="single"/>
      <w14:textFill>
        <w14:solidFill>
          <w14:schemeClr w14:val="hlink"/>
        </w14:solidFill>
      </w14:textFill>
    </w:rPr>
  </w:style>
  <w:style w:type="character" w:styleId="699">
    <w:name w:val="footnote reference"/>
    <w:basedOn w:val="676"/>
    <w:uiPriority w:val="99"/>
    <w:unhideWhenUsed/>
    <w:qFormat/>
    <w:rPr>
      <w:vertAlign w:val="superscript"/>
    </w:rPr>
  </w:style>
  <w:style w:type="character" w:styleId="700" w:customStyle="1">
    <w:name w:val="Heading 1 Char"/>
    <w:basedOn w:val="676"/>
    <w:link w:val="667"/>
    <w:uiPriority w:val="9"/>
    <w:qFormat/>
    <w:rPr>
      <w:rFonts w:ascii="Arial" w:hAnsi="Arial" w:eastAsia="Arial" w:cs="Arial"/>
      <w:sz w:val="40"/>
      <w:szCs w:val="40"/>
    </w:rPr>
  </w:style>
  <w:style w:type="character" w:styleId="701" w:customStyle="1">
    <w:name w:val="Heading 2 Char"/>
    <w:basedOn w:val="676"/>
    <w:link w:val="668"/>
    <w:uiPriority w:val="9"/>
    <w:qFormat/>
    <w:rPr>
      <w:rFonts w:ascii="Arial" w:hAnsi="Arial" w:eastAsia="Arial" w:cs="Arial"/>
      <w:sz w:val="34"/>
    </w:rPr>
  </w:style>
  <w:style w:type="character" w:styleId="702" w:customStyle="1">
    <w:name w:val="Heading 3 Char"/>
    <w:basedOn w:val="676"/>
    <w:link w:val="669"/>
    <w:uiPriority w:val="9"/>
    <w:qFormat/>
    <w:rPr>
      <w:rFonts w:ascii="Arial" w:hAnsi="Arial" w:eastAsia="Arial" w:cs="Arial"/>
      <w:sz w:val="30"/>
      <w:szCs w:val="30"/>
    </w:rPr>
  </w:style>
  <w:style w:type="character" w:styleId="703" w:customStyle="1">
    <w:name w:val="Heading 4 Char"/>
    <w:basedOn w:val="676"/>
    <w:link w:val="670"/>
    <w:uiPriority w:val="9"/>
    <w:qFormat/>
    <w:rPr>
      <w:rFonts w:ascii="Arial" w:hAnsi="Arial" w:eastAsia="Arial" w:cs="Arial"/>
      <w:b/>
      <w:bCs/>
      <w:sz w:val="26"/>
      <w:szCs w:val="26"/>
    </w:rPr>
  </w:style>
  <w:style w:type="character" w:styleId="704" w:customStyle="1">
    <w:name w:val="Heading 5 Char"/>
    <w:basedOn w:val="676"/>
    <w:link w:val="671"/>
    <w:uiPriority w:val="9"/>
    <w:qFormat/>
    <w:rPr>
      <w:rFonts w:ascii="Arial" w:hAnsi="Arial" w:eastAsia="Arial" w:cs="Arial"/>
      <w:b/>
      <w:bCs/>
      <w:sz w:val="24"/>
      <w:szCs w:val="24"/>
    </w:rPr>
  </w:style>
  <w:style w:type="character" w:styleId="705" w:customStyle="1">
    <w:name w:val="Heading 6 Char"/>
    <w:basedOn w:val="676"/>
    <w:link w:val="672"/>
    <w:uiPriority w:val="9"/>
    <w:qFormat/>
    <w:rPr>
      <w:rFonts w:ascii="Arial" w:hAnsi="Arial" w:eastAsia="Arial" w:cs="Arial"/>
      <w:b/>
      <w:bCs/>
      <w:sz w:val="22"/>
      <w:szCs w:val="22"/>
    </w:rPr>
  </w:style>
  <w:style w:type="character" w:styleId="706" w:customStyle="1">
    <w:name w:val="Heading 7 Char"/>
    <w:basedOn w:val="676"/>
    <w:link w:val="673"/>
    <w:uiPriority w:val="9"/>
    <w:qFormat/>
    <w:rPr>
      <w:rFonts w:ascii="Arial" w:hAnsi="Arial" w:eastAsia="Arial" w:cs="Arial"/>
      <w:b/>
      <w:bCs/>
      <w:i/>
      <w:iCs/>
      <w:sz w:val="22"/>
      <w:szCs w:val="22"/>
    </w:rPr>
  </w:style>
  <w:style w:type="character" w:styleId="707" w:customStyle="1">
    <w:name w:val="Heading 8 Char"/>
    <w:basedOn w:val="676"/>
    <w:link w:val="674"/>
    <w:uiPriority w:val="9"/>
    <w:qFormat/>
    <w:rPr>
      <w:rFonts w:ascii="Arial" w:hAnsi="Arial" w:eastAsia="Arial" w:cs="Arial"/>
      <w:i/>
      <w:iCs/>
      <w:sz w:val="22"/>
      <w:szCs w:val="22"/>
    </w:rPr>
  </w:style>
  <w:style w:type="character" w:styleId="708" w:customStyle="1">
    <w:name w:val="Heading 9 Char"/>
    <w:basedOn w:val="676"/>
    <w:link w:val="675"/>
    <w:uiPriority w:val="9"/>
    <w:qFormat/>
    <w:rPr>
      <w:rFonts w:ascii="Arial" w:hAnsi="Arial" w:eastAsia="Arial" w:cs="Arial"/>
      <w:i/>
      <w:iCs/>
      <w:sz w:val="21"/>
      <w:szCs w:val="21"/>
    </w:rPr>
  </w:style>
  <w:style w:type="paragraph" w:styleId="709">
    <w:name w:val="List Paragraph"/>
    <w:basedOn w:val="666"/>
    <w:uiPriority w:val="34"/>
    <w:qFormat/>
    <w:pPr>
      <w:contextualSpacing/>
      <w:ind w:left="720"/>
    </w:pPr>
  </w:style>
  <w:style w:type="paragraph" w:styleId="710">
    <w:name w:val="No Spacing"/>
    <w:uiPriority w:val="1"/>
    <w:qFormat/>
    <w:pPr>
      <w:spacing w:before="0" w:after="0" w:line="240" w:lineRule="auto"/>
    </w:pPr>
    <w:rPr>
      <w:rFonts w:hint="default" w:ascii="Times New Roman" w:hAnsi="Times New Roman" w:eastAsia="宋体" w:cs="Times New Roman"/>
    </w:rPr>
  </w:style>
  <w:style w:type="character" w:styleId="711" w:customStyle="1">
    <w:name w:val="Title Char"/>
    <w:basedOn w:val="676"/>
    <w:link w:val="695"/>
    <w:uiPriority w:val="10"/>
    <w:qFormat/>
    <w:rPr>
      <w:sz w:val="48"/>
      <w:szCs w:val="48"/>
    </w:rPr>
  </w:style>
  <w:style w:type="character" w:styleId="712" w:customStyle="1">
    <w:name w:val="Subtitle Char"/>
    <w:basedOn w:val="676"/>
    <w:link w:val="688"/>
    <w:uiPriority w:val="11"/>
    <w:qFormat/>
    <w:rPr>
      <w:sz w:val="24"/>
      <w:szCs w:val="24"/>
    </w:rPr>
  </w:style>
  <w:style w:type="paragraph" w:styleId="713">
    <w:name w:val="Quote"/>
    <w:basedOn w:val="666"/>
    <w:next w:val="666"/>
    <w:link w:val="714"/>
    <w:uiPriority w:val="29"/>
    <w:qFormat/>
    <w:pPr>
      <w:ind w:left="720" w:right="720"/>
    </w:pPr>
    <w:rPr>
      <w:i/>
    </w:rPr>
  </w:style>
  <w:style w:type="character" w:styleId="714" w:customStyle="1">
    <w:name w:val="Quote Char"/>
    <w:link w:val="713"/>
    <w:uiPriority w:val="29"/>
    <w:qFormat/>
    <w:rPr>
      <w:i/>
    </w:rPr>
  </w:style>
  <w:style w:type="paragraph" w:styleId="715">
    <w:name w:val="Intense Quote"/>
    <w:basedOn w:val="666"/>
    <w:next w:val="666"/>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Intense Quote Char"/>
    <w:link w:val="715"/>
    <w:uiPriority w:val="30"/>
    <w:qFormat/>
    <w:rPr>
      <w:i/>
    </w:rPr>
  </w:style>
  <w:style w:type="character" w:styleId="717" w:customStyle="1">
    <w:name w:val="Header Char"/>
    <w:basedOn w:val="676"/>
    <w:link w:val="685"/>
    <w:uiPriority w:val="99"/>
    <w:qFormat/>
  </w:style>
  <w:style w:type="character" w:styleId="718" w:customStyle="1">
    <w:name w:val="Footer Char"/>
    <w:basedOn w:val="676"/>
    <w:link w:val="684"/>
    <w:uiPriority w:val="99"/>
    <w:qFormat/>
  </w:style>
  <w:style w:type="character" w:styleId="719" w:customStyle="1">
    <w:name w:val="Caption Char"/>
    <w:link w:val="684"/>
    <w:uiPriority w:val="99"/>
    <w:qFormat/>
  </w:style>
  <w:style w:type="table" w:styleId="720" w:customStyle="1">
    <w:name w:val="Table Grid Light"/>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1"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basedOn w:val="67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basedOn w:val="67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basedOn w:val="67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basedOn w:val="67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basedOn w:val="67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basedOn w:val="67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3"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basedOn w:val="67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basedOn w:val="67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basedOn w:val="67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basedOn w:val="67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basedOn w:val="67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9" w:customStyle="1">
    <w:name w:val="Grid Table 2 - Accent 6"/>
    <w:basedOn w:val="67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40"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basedOn w:val="67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basedOn w:val="67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basedOn w:val="67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basedOn w:val="67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basedOn w:val="67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basedOn w:val="67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basedOn w:val="67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9" w:customStyle="1">
    <w:name w:val="Grid Table 4 - Accent 2"/>
    <w:basedOn w:val="67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50" w:customStyle="1">
    <w:name w:val="Grid Table 4 - Accent 3"/>
    <w:basedOn w:val="67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51" w:customStyle="1">
    <w:name w:val="Grid Table 4 - Accent 4"/>
    <w:basedOn w:val="67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52" w:customStyle="1">
    <w:name w:val="Grid Table 4 - Accent 5"/>
    <w:basedOn w:val="67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3" w:customStyle="1">
    <w:name w:val="Grid Table 4 - Accent 6"/>
    <w:basedOn w:val="67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4"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6" w:customStyle="1">
    <w:name w:val="Grid Table 5 Dark - Accent 2"/>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7" w:customStyle="1">
    <w:name w:val="Grid Table 5 Dark - Accent 3"/>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8" w:customStyle="1">
    <w:name w:val="Grid Table 5 Dark- Accent 4"/>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9" w:customStyle="1">
    <w:name w:val="Grid Table 5 Dark - Accent 5"/>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60" w:customStyle="1">
    <w:name w:val="Grid Table 5 Dark - Accent 6"/>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61"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6 Colorful - Accent 1"/>
    <w:basedOn w:val="67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3" w:customStyle="1">
    <w:name w:val="Grid Table 6 Colorful - Accent 2"/>
    <w:basedOn w:val="67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4" w:customStyle="1">
    <w:name w:val="Grid Table 6 Colorful - Accent 3"/>
    <w:basedOn w:val="67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5" w:customStyle="1">
    <w:name w:val="Grid Table 6 Colorful - Accent 4"/>
    <w:basedOn w:val="67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6" w:customStyle="1">
    <w:name w:val="Grid Table 6 Colorful - Accent 5"/>
    <w:basedOn w:val="67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7" w:customStyle="1">
    <w:name w:val="Grid Table 6 Colorful - Accent 6"/>
    <w:basedOn w:val="67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8"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basedOn w:val="67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basedOn w:val="67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basedOn w:val="67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basedOn w:val="67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basedOn w:val="67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basedOn w:val="67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5"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basedOn w:val="67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7" w:customStyle="1">
    <w:name w:val="List Table 1 Light - Accent 2"/>
    <w:basedOn w:val="67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8" w:customStyle="1">
    <w:name w:val="List Table 1 Light - Accent 3"/>
    <w:basedOn w:val="67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9" w:customStyle="1">
    <w:name w:val="List Table 1 Light - Accent 4"/>
    <w:basedOn w:val="67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80" w:customStyle="1">
    <w:name w:val="List Table 1 Light - Accent 5"/>
    <w:basedOn w:val="67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81" w:customStyle="1">
    <w:name w:val="List Table 1 Light - Accent 6"/>
    <w:basedOn w:val="67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82"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2 - Accent 1"/>
    <w:basedOn w:val="67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4" w:customStyle="1">
    <w:name w:val="List Table 2 - Accent 2"/>
    <w:basedOn w:val="67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5" w:customStyle="1">
    <w:name w:val="List Table 2 - Accent 3"/>
    <w:basedOn w:val="67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6" w:customStyle="1">
    <w:name w:val="List Table 2 - Accent 4"/>
    <w:basedOn w:val="67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7" w:customStyle="1">
    <w:name w:val="List Table 2 - Accent 5"/>
    <w:basedOn w:val="67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8" w:customStyle="1">
    <w:name w:val="List Table 2 - Accent 6"/>
    <w:basedOn w:val="67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9"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basedOn w:val="67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1" w:customStyle="1">
    <w:name w:val="List Table 3 - Accent 2"/>
    <w:basedOn w:val="67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92" w:customStyle="1">
    <w:name w:val="List Table 3 - Accent 3"/>
    <w:basedOn w:val="67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3" w:customStyle="1">
    <w:name w:val="List Table 3 - Accent 4"/>
    <w:basedOn w:val="67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4" w:customStyle="1">
    <w:name w:val="List Table 3 - Accent 5"/>
    <w:basedOn w:val="67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5" w:customStyle="1">
    <w:name w:val="List Table 3 - Accent 6"/>
    <w:basedOn w:val="67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6"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basedOn w:val="67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8" w:customStyle="1">
    <w:name w:val="List Table 4 - Accent 2"/>
    <w:basedOn w:val="67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9" w:customStyle="1">
    <w:name w:val="List Table 4 - Accent 3"/>
    <w:basedOn w:val="67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00" w:customStyle="1">
    <w:name w:val="List Table 4 - Accent 4"/>
    <w:basedOn w:val="67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01" w:customStyle="1">
    <w:name w:val="List Table 4 - Accent 5"/>
    <w:basedOn w:val="67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02" w:customStyle="1">
    <w:name w:val="List Table 4 - Accent 6"/>
    <w:basedOn w:val="67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3"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1"/>
    <w:basedOn w:val="67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2"/>
    <w:basedOn w:val="67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3"/>
    <w:basedOn w:val="67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4"/>
    <w:basedOn w:val="67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5"/>
    <w:basedOn w:val="67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6"/>
    <w:basedOn w:val="67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6 Colorful - Accent 1"/>
    <w:basedOn w:val="67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12" w:customStyle="1">
    <w:name w:val="List Table 6 Colorful - Accent 2"/>
    <w:basedOn w:val="67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3" w:customStyle="1">
    <w:name w:val="List Table 6 Colorful - Accent 3"/>
    <w:basedOn w:val="67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4" w:customStyle="1">
    <w:name w:val="List Table 6 Colorful - Accent 4"/>
    <w:basedOn w:val="67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5" w:customStyle="1">
    <w:name w:val="List Table 6 Colorful - Accent 5"/>
    <w:basedOn w:val="67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6" w:customStyle="1">
    <w:name w:val="List Table 6 Colorful - Accent 6"/>
    <w:basedOn w:val="67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7"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basedOn w:val="67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basedOn w:val="67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basedOn w:val="67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basedOn w:val="67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basedOn w:val="67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basedOn w:val="67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4" w:customStyle="1">
    <w:name w:val="Lined - Accent"/>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Lined - Accent 1"/>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6" w:customStyle="1">
    <w:name w:val="Lined - Accent 2"/>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7" w:customStyle="1">
    <w:name w:val="Lined - Accent 3"/>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8" w:customStyle="1">
    <w:name w:val="Lined - Accent 4"/>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9" w:customStyle="1">
    <w:name w:val="Lined - Accent 5"/>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0" w:customStyle="1">
    <w:name w:val="Lined - Accent 6"/>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1" w:customStyle="1">
    <w:name w:val="Bordered &amp; Lined - Accent"/>
    <w:basedOn w:val="6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Bordered &amp; Lined - Accent 1"/>
    <w:basedOn w:val="67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3" w:customStyle="1">
    <w:name w:val="Bordered &amp; Lined - Accent 2"/>
    <w:basedOn w:val="67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4" w:customStyle="1">
    <w:name w:val="Bordered &amp; Lined - Accent 3"/>
    <w:basedOn w:val="67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5" w:customStyle="1">
    <w:name w:val="Bordered &amp; Lined - Accent 4"/>
    <w:basedOn w:val="67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6" w:customStyle="1">
    <w:name w:val="Bordered &amp; Lined - Accent 5"/>
    <w:basedOn w:val="67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7" w:customStyle="1">
    <w:name w:val="Bordered &amp; Lined - Accent 6"/>
    <w:basedOn w:val="67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8" w:customStyle="1">
    <w:name w:val="Bordered"/>
    <w:basedOn w:val="6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9" w:customStyle="1">
    <w:name w:val="Bordered - Accent 1"/>
    <w:basedOn w:val="67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40" w:customStyle="1">
    <w:name w:val="Bordered - Accent 2"/>
    <w:basedOn w:val="67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41" w:customStyle="1">
    <w:name w:val="Bordered - Accent 3"/>
    <w:basedOn w:val="67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42" w:customStyle="1">
    <w:name w:val="Bordered - Accent 4"/>
    <w:basedOn w:val="67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3" w:customStyle="1">
    <w:name w:val="Bordered - Accent 5"/>
    <w:basedOn w:val="67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4" w:customStyle="1">
    <w:name w:val="Bordered - Accent 6"/>
    <w:basedOn w:val="67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5" w:customStyle="1">
    <w:name w:val="Footnote Text Char"/>
    <w:link w:val="689"/>
    <w:uiPriority w:val="99"/>
    <w:qFormat/>
    <w:rPr>
      <w:sz w:val="18"/>
    </w:rPr>
  </w:style>
  <w:style w:type="character" w:styleId="846" w:customStyle="1">
    <w:name w:val="Endnote Text Char"/>
    <w:link w:val="683"/>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标题 41"/>
    <w:next w:val="666"/>
    <w:uiPriority w:val="0"/>
    <w:qFormat/>
    <w:pPr>
      <w:jc w:val="both"/>
      <w:keepLines/>
      <w:keepNext/>
      <w:spacing w:before="280" w:after="290" w:line="376" w:lineRule="auto"/>
      <w:widowControl w:val="off"/>
      <w:outlineLvl w:val="3"/>
    </w:pPr>
    <w:rPr>
      <w:rFonts w:hint="default" w:ascii="Arial" w:hAnsi="Arial" w:eastAsia="黑体" w:cs="Times New Roman"/>
      <w:b/>
      <w:bCs/>
      <w:sz w:val="28"/>
      <w:szCs w:val="28"/>
      <w:lang w:val="en-US" w:eastAsia="zh-CN" w:bidi="ar-SA"/>
    </w:rPr>
  </w:style>
  <w:style w:type="paragraph" w:styleId="849" w:customStyle="1">
    <w:name w:val="普通正文"/>
    <w:uiPriority w:val="0"/>
    <w:qFormat/>
    <w:pPr>
      <w:ind w:firstLine="480"/>
      <w:jc w:val="left"/>
      <w:spacing w:before="120" w:after="120" w:line="360" w:lineRule="auto"/>
      <w:widowControl w:val="off"/>
    </w:pPr>
    <w:rPr>
      <w:rFonts w:hint="default" w:ascii="Arial" w:hAnsi="Arial" w:eastAsia="宋体" w:cs="Times New Roman"/>
      <w:sz w:val="24"/>
      <w:szCs w:val="24"/>
      <w:lang w:val="en-US" w:eastAsia="zh-CN" w:bidi="ar-SA"/>
    </w:rPr>
  </w:style>
  <w:style w:type="paragraph" w:styleId="850" w:customStyle="1">
    <w:name w:val="正文空2字"/>
    <w:uiPriority w:val="99"/>
    <w:qFormat/>
    <w:pPr>
      <w:ind w:firstLine="640"/>
      <w:jc w:val="left"/>
      <w:spacing w:line="560" w:lineRule="exact"/>
      <w:widowControl w:val="off"/>
    </w:pPr>
    <w:rPr>
      <w:rFonts w:hint="default" w:ascii="仿宋_GB2312" w:hAnsi="仿宋_GB2312" w:eastAsia="仿宋_GB2312" w:cs="仿宋_GB2312"/>
      <w:sz w:val="32"/>
      <w:szCs w:val="32"/>
      <w:lang w:val="zh-TW" w:eastAsia="zh-CN" w:bidi="ar-SA"/>
    </w:rPr>
  </w:style>
  <w:style w:type="paragraph" w:styleId="851" w:customStyle="1">
    <w:name w:val="正文缩进1"/>
    <w:uiPriority w:val="0"/>
    <w:qFormat/>
    <w:pPr>
      <w:ind w:firstLine="420"/>
      <w:jc w:val="both"/>
      <w:widowControl w:val="off"/>
    </w:pPr>
    <w:rPr>
      <w:rFonts w:hint="default" w:ascii="Calibri" w:hAnsi="Calibri" w:eastAsia="宋体" w:cs="Times New Roman"/>
      <w:sz w:val="20"/>
      <w:szCs w:val="21"/>
      <w:lang w:val="en-US" w:eastAsia="zh-CN" w:bidi="ar-SA"/>
    </w:rPr>
  </w:style>
  <w:style w:type="paragraph" w:styleId="852" w:customStyle="1">
    <w:name w:val="纯文本1"/>
    <w:uiPriority w:val="0"/>
    <w:qFormat/>
    <w:pPr>
      <w:jc w:val="both"/>
      <w:widowControl w:val="off"/>
    </w:pPr>
    <w:rPr>
      <w:rFonts w:hint="default" w:ascii="宋体" w:hAnsi="Courier New" w:eastAsia="宋体" w:cs="Times New Roman"/>
      <w:sz w:val="20"/>
      <w:szCs w:val="21"/>
      <w:lang w:val="en-US" w:eastAsia="zh-CN" w:bidi="ar-SA"/>
    </w:rPr>
  </w:style>
  <w:style w:type="paragraph" w:styleId="853" w:customStyle="1">
    <w:name w:val="标题 5_0"/>
    <w:next w:val="854"/>
    <w:uiPriority w:val="0"/>
    <w:qFormat/>
    <w:pPr>
      <w:ind w:left="522"/>
      <w:jc w:val="left"/>
      <w:spacing w:before="100" w:beforeAutospacing="1" w:after="100" w:afterAutospacing="1"/>
      <w:widowControl w:val="off"/>
      <w:outlineLvl w:val="4"/>
    </w:pPr>
    <w:rPr>
      <w:rFonts w:hint="default" w:ascii="仿宋" w:hAnsi="仿宋" w:eastAsia="仿宋" w:cs="宋体"/>
      <w:b/>
      <w:bCs/>
      <w:sz w:val="28"/>
      <w:szCs w:val="28"/>
      <w:lang w:val="en-US" w:eastAsia="zh-CN" w:bidi="ar-SA"/>
    </w:rPr>
  </w:style>
  <w:style w:type="paragraph" w:styleId="854" w:customStyle="1">
    <w:name w:val="正文_3"/>
    <w:uiPriority w:val="0"/>
    <w:qFormat/>
    <w:pPr>
      <w:jc w:val="both"/>
      <w:widowControl w:val="off"/>
    </w:pPr>
    <w:rPr>
      <w:rFonts w:hint="default" w:ascii="Calibri" w:hAnsi="Calibri" w:eastAsia="宋体" w:cs="Times New Roman"/>
      <w:sz w:val="21"/>
      <w:szCs w:val="21"/>
      <w:lang w:val="en-US" w:eastAsia="zh-CN" w:bidi="ar-SA"/>
    </w:rPr>
  </w:style>
  <w:style w:type="paragraph" w:styleId="855" w:customStyle="1">
    <w:name w:val="标题 21"/>
    <w:next w:val="851"/>
    <w:uiPriority w:val="0"/>
    <w:qFormat/>
    <w:pPr>
      <w:jc w:val="center"/>
      <w:keepLines/>
      <w:keepNext/>
      <w:spacing w:before="260" w:after="260" w:line="416" w:lineRule="auto"/>
      <w:widowControl w:val="off"/>
      <w:outlineLvl w:val="1"/>
    </w:pPr>
    <w:rPr>
      <w:rFonts w:hint="default" w:ascii="Arial" w:hAnsi="Arial" w:eastAsia="幼圆" w:cs="Times New Roman"/>
      <w:b/>
      <w:bCs/>
      <w:sz w:val="44"/>
      <w:szCs w:val="44"/>
      <w:lang w:val="en-US" w:eastAsia="zh-CN" w:bidi="ar-SA"/>
    </w:rPr>
  </w:style>
  <w:style w:type="paragraph" w:styleId="856" w:customStyle="1">
    <w:name w:val="正文_17"/>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2"/>
      <w:lang w:val="en-US" w:eastAsia="zh-CN" w:bidi="ar"/>
    </w:rPr>
  </w:style>
  <w:style w:type="paragraph" w:styleId="857" w:customStyle="1">
    <w:name w:val="Normal_1_1"/>
    <w:uiPriority w:val="0"/>
    <w:qFormat/>
    <w:pPr>
      <w:ind w:left="0" w:right="0"/>
      <w:jc w:val="left"/>
      <w:keepLines w:val="0"/>
      <w:keepNext w:val="0"/>
      <w:spacing w:before="0" w:beforeAutospacing="0" w:after="0" w:afterAutospacing="0"/>
      <w:widowControl/>
      <w:suppressLineNumbers w:val="0"/>
    </w:pPr>
    <w:rPr>
      <w:rFonts w:hint="eastAsia" w:ascii="黑体" w:hAnsi="宋体" w:eastAsia="黑体" w:cs="Times New Roman"/>
      <w:b/>
      <w:sz w:val="32"/>
      <w:szCs w:val="24"/>
      <w:lang w:val="en-US" w:eastAsia="zh-CN" w:bidi="ar"/>
    </w:rPr>
  </w:style>
  <w:style w:type="paragraph" w:styleId="858" w:customStyle="1">
    <w:name w:val="正文_6_0_0"/>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2"/>
      <w:lang w:val="en-US" w:eastAsia="zh-CN" w:bidi="ar"/>
    </w:rPr>
  </w:style>
  <w:style w:type="paragraph" w:styleId="859" w:customStyle="1">
    <w:name w:val="正文_11_0"/>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2"/>
      <w:lang w:val="en-US" w:eastAsia="zh-CN" w:bidi="ar"/>
    </w:rPr>
  </w:style>
  <w:style w:type="paragraph" w:styleId="860" w:customStyle="1">
    <w:name w:val="Normal_20"/>
    <w:uiPriority w:val="0"/>
    <w:qFormat/>
    <w:rPr>
      <w:rFonts w:hint="default" w:ascii="黑体" w:hAnsi="黑体" w:eastAsia="黑体" w:cs="黑体"/>
      <w:b/>
      <w:sz w:val="32"/>
      <w:szCs w:val="24"/>
      <w:lang w:val="en-US" w:eastAsia="zh-CN" w:bidi="ar-SA"/>
    </w:rPr>
  </w:style>
  <w:style w:type="paragraph" w:styleId="86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862"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863" w:customStyle="1">
    <w:name w:val="页脚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864" w:customStyle="1">
    <w:name w:val="页码1"/>
    <w:link w:val="666"/>
    <w:uiPriority w:val="0"/>
    <w:qFormat/>
    <w:rPr>
      <w:rFonts w:hint="default" w:ascii="Calibri" w:hAnsi="Calibri" w:eastAsia="宋体" w:cs="Times New Roman"/>
      <w:sz w:val="21"/>
      <w:szCs w:val="22"/>
      <w:lang w:val="en-US" w:eastAsia="zh-CN" w:bidi="ar-SA"/>
    </w:rPr>
  </w:style>
  <w:style w:type="paragraph" w:styleId="865" w:customStyle="1">
    <w:name w:val="Normal_22"/>
    <w:uiPriority w:val="0"/>
    <w:qFormat/>
    <w:rPr>
      <w:rFonts w:hint="default" w:ascii="黑体" w:hAnsi="Times New Roman" w:eastAsia="黑体" w:cs="黑体"/>
      <w:b/>
      <w:sz w:val="32"/>
      <w:szCs w:val="24"/>
      <w:lang w:val="en-US" w:eastAsia="zh-CN" w:bidi="ar-SA"/>
    </w:rPr>
  </w:style>
  <w:style w:type="character" w:styleId="866" w:customStyle="1">
    <w:name w:val="默认段落字体1"/>
    <w:link w:val="666"/>
    <w:uiPriority w:val="0"/>
    <w:semiHidden/>
    <w:qFormat/>
  </w:style>
  <w:style w:type="table" w:styleId="867" w:customStyle="1">
    <w:name w:val="网格型1"/>
    <w:uiPriority w:val="0"/>
    <w:qFormat/>
    <w:pPr>
      <w:jc w:val="both"/>
      <w:widowControl w:val="off"/>
    </w:pPr>
    <w:tblPr/>
  </w:style>
  <w:style w:type="table" w:styleId="868" w:customStyle="1">
    <w:name w:val="普通表格1"/>
    <w:uiPriority w:val="99"/>
    <w:unhideWhenUsed/>
    <w:qFormat/>
    <w:tblPr/>
  </w:style>
  <w:style w:type="numbering" w:styleId="8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章旭</cp:lastModifiedBy>
  <cp:revision>6</cp:revision>
  <dcterms:created xsi:type="dcterms:W3CDTF">2024-12-11T09:19:00Z</dcterms:created>
  <dcterms:modified xsi:type="dcterms:W3CDTF">2026-05-28T08:57:27Z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09EBFB548F46445AB587B9A0FC9DF0EB_13</vt:lpwstr>
  </property>
  <property fmtid="{D5CDD505-2E9C-101B-9397-08002B2CF9AE}" pid="4" name="KSOTemplateDocerSaveRecord">
    <vt:lpwstr>eyJoZGlkIjoiNTg3NWVkZWQxMDQ3MmI4MTlkZjBkMjBiM2QyMTAxZmMiLCJ1c2VySWQiOiIxMTQwMDYxNjg1In0=</vt:lpwstr>
  </property>
</Properties>
</file>